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1B" w:rsidRDefault="0001571B">
      <w:pPr>
        <w:pStyle w:val="ConsPlusTitlePage"/>
      </w:pPr>
      <w:r>
        <w:t xml:space="preserve">Документ предоставлен </w:t>
      </w:r>
      <w:hyperlink r:id="rId4" w:history="1">
        <w:r>
          <w:rPr>
            <w:color w:val="0000FF"/>
          </w:rPr>
          <w:t>КонсультантПлюс</w:t>
        </w:r>
      </w:hyperlink>
      <w:r>
        <w:br/>
      </w:r>
    </w:p>
    <w:p w:rsidR="0001571B" w:rsidRDefault="0001571B">
      <w:pPr>
        <w:pStyle w:val="ConsPlusNormal"/>
        <w:jc w:val="both"/>
        <w:outlineLvl w:val="0"/>
      </w:pPr>
    </w:p>
    <w:p w:rsidR="0001571B" w:rsidRDefault="0001571B">
      <w:pPr>
        <w:pStyle w:val="ConsPlusTitle"/>
        <w:jc w:val="center"/>
        <w:outlineLvl w:val="0"/>
      </w:pPr>
      <w:r>
        <w:t>МИНИСТЕРСТВО ЭКОНОМИЧЕСКОГО РАЗВИТИЯ РОССИЙСКОЙ ФЕДЕРАЦИИ</w:t>
      </w:r>
    </w:p>
    <w:p w:rsidR="0001571B" w:rsidRDefault="0001571B">
      <w:pPr>
        <w:pStyle w:val="ConsPlusTitle"/>
        <w:jc w:val="both"/>
      </w:pPr>
    </w:p>
    <w:p w:rsidR="0001571B" w:rsidRDefault="0001571B">
      <w:pPr>
        <w:pStyle w:val="ConsPlusTitle"/>
        <w:jc w:val="center"/>
      </w:pPr>
      <w:r>
        <w:t>ПРИКАЗ</w:t>
      </w:r>
    </w:p>
    <w:p w:rsidR="0001571B" w:rsidRDefault="0001571B">
      <w:pPr>
        <w:pStyle w:val="ConsPlusTitle"/>
        <w:jc w:val="center"/>
      </w:pPr>
      <w:proofErr w:type="gramStart"/>
      <w:r>
        <w:t>от</w:t>
      </w:r>
      <w:proofErr w:type="gramEnd"/>
      <w:r>
        <w:t xml:space="preserve"> 13 июня 2018 г. N 304</w:t>
      </w:r>
    </w:p>
    <w:p w:rsidR="0001571B" w:rsidRDefault="0001571B">
      <w:pPr>
        <w:pStyle w:val="ConsPlusTitle"/>
        <w:jc w:val="both"/>
      </w:pPr>
    </w:p>
    <w:p w:rsidR="0001571B" w:rsidRDefault="0001571B">
      <w:pPr>
        <w:pStyle w:val="ConsPlusTitle"/>
        <w:jc w:val="center"/>
      </w:pPr>
      <w:r>
        <w:t>ОБ УТВЕРЖДЕНИИ МЕТОДИЧЕСКИХ РЕКОМЕНДАЦИЙ</w:t>
      </w:r>
    </w:p>
    <w:p w:rsidR="0001571B" w:rsidRDefault="0001571B">
      <w:pPr>
        <w:pStyle w:val="ConsPlusTitle"/>
        <w:jc w:val="center"/>
      </w:pPr>
      <w:r>
        <w:t>ПО ОРГАНИЗАЦИИ ПРЕДОСТАВЛЕНИЯ В МНОГОФУНКЦИОНАЛЬНЫХ ЦЕНТРАХ</w:t>
      </w:r>
    </w:p>
    <w:p w:rsidR="0001571B" w:rsidRDefault="0001571B">
      <w:pPr>
        <w:pStyle w:val="ConsPlusTitle"/>
        <w:jc w:val="center"/>
      </w:pPr>
      <w:r>
        <w:t>ПРЕДОСТАВЛЕНИЯ ГОСУДАРСТВЕННЫХ И МУНИЦИПАЛЬНЫХ УСЛУГ ДВУХ</w:t>
      </w:r>
    </w:p>
    <w:p w:rsidR="0001571B" w:rsidRDefault="0001571B">
      <w:pPr>
        <w:pStyle w:val="ConsPlusTitle"/>
        <w:jc w:val="center"/>
      </w:pPr>
      <w:r>
        <w:t>И БОЛЕЕ ГОСУДАРСТВЕННЫХ И (ИЛИ) МУНИЦИПАЛЬНЫХ УСЛУГ</w:t>
      </w:r>
    </w:p>
    <w:p w:rsidR="0001571B" w:rsidRDefault="0001571B">
      <w:pPr>
        <w:pStyle w:val="ConsPlusTitle"/>
        <w:jc w:val="center"/>
      </w:pPr>
      <w:r>
        <w:t>ПРИ ОДНОКРАТНОМ ОБРАЩЕНИИ ЗАЯВИТЕЛЯ С ЗАПРОСОМ</w:t>
      </w:r>
    </w:p>
    <w:p w:rsidR="0001571B" w:rsidRDefault="0001571B">
      <w:pPr>
        <w:pStyle w:val="ConsPlusTitle"/>
        <w:jc w:val="center"/>
      </w:pPr>
      <w:r>
        <w:t>О ПРЕДОСТАВЛЕНИИ НЕСКОЛЬКИХ ГОСУДАРСТВЕННЫХ</w:t>
      </w:r>
    </w:p>
    <w:p w:rsidR="0001571B" w:rsidRDefault="0001571B">
      <w:pPr>
        <w:pStyle w:val="ConsPlusTitle"/>
        <w:jc w:val="center"/>
      </w:pPr>
      <w:r>
        <w:t>И (ИЛИ) МУНИЦИПАЛЬНЫХ УСЛУГ</w:t>
      </w:r>
    </w:p>
    <w:p w:rsidR="0001571B" w:rsidRDefault="0001571B">
      <w:pPr>
        <w:pStyle w:val="ConsPlusNormal"/>
        <w:jc w:val="both"/>
      </w:pPr>
    </w:p>
    <w:p w:rsidR="0001571B" w:rsidRDefault="0001571B">
      <w:pPr>
        <w:pStyle w:val="ConsPlusNormal"/>
        <w:ind w:firstLine="540"/>
        <w:jc w:val="both"/>
      </w:pPr>
      <w:r>
        <w:t xml:space="preserve">В соответствии с </w:t>
      </w:r>
      <w:hyperlink r:id="rId5" w:history="1">
        <w:r>
          <w:rPr>
            <w:color w:val="0000FF"/>
          </w:rPr>
          <w:t>пунктом 5.3.28</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2011, N 12, ст. 1640), приказываю:</w:t>
      </w:r>
    </w:p>
    <w:p w:rsidR="0001571B" w:rsidRDefault="0001571B">
      <w:pPr>
        <w:pStyle w:val="ConsPlusNormal"/>
        <w:spacing w:before="220"/>
        <w:ind w:firstLine="540"/>
        <w:jc w:val="both"/>
      </w:pPr>
      <w:r>
        <w:t xml:space="preserve">Утвердить прилагаемые методические </w:t>
      </w:r>
      <w:hyperlink w:anchor="P28" w:history="1">
        <w:r>
          <w:rPr>
            <w:color w:val="0000FF"/>
          </w:rPr>
          <w:t>рекомендации</w:t>
        </w:r>
      </w:hyperlink>
      <w:r>
        <w:t xml:space="preserve">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w:t>
      </w:r>
    </w:p>
    <w:p w:rsidR="0001571B" w:rsidRDefault="0001571B">
      <w:pPr>
        <w:pStyle w:val="ConsPlusNormal"/>
        <w:jc w:val="both"/>
      </w:pPr>
    </w:p>
    <w:p w:rsidR="0001571B" w:rsidRDefault="0001571B">
      <w:pPr>
        <w:pStyle w:val="ConsPlusNormal"/>
        <w:jc w:val="right"/>
      </w:pPr>
      <w:r>
        <w:t>Министр</w:t>
      </w:r>
    </w:p>
    <w:p w:rsidR="0001571B" w:rsidRDefault="0001571B">
      <w:pPr>
        <w:pStyle w:val="ConsPlusNormal"/>
        <w:jc w:val="right"/>
      </w:pPr>
      <w:r>
        <w:t>М.С.ОРЕШКИН</w:t>
      </w:r>
    </w:p>
    <w:p w:rsidR="0001571B" w:rsidRDefault="0001571B">
      <w:pPr>
        <w:pStyle w:val="ConsPlusNormal"/>
        <w:jc w:val="both"/>
      </w:pPr>
    </w:p>
    <w:p w:rsidR="0001571B" w:rsidRDefault="0001571B">
      <w:pPr>
        <w:pStyle w:val="ConsPlusNormal"/>
        <w:jc w:val="both"/>
      </w:pPr>
    </w:p>
    <w:p w:rsidR="0001571B" w:rsidRDefault="0001571B">
      <w:pPr>
        <w:pStyle w:val="ConsPlusNormal"/>
        <w:jc w:val="both"/>
      </w:pPr>
    </w:p>
    <w:p w:rsidR="0001571B" w:rsidRDefault="0001571B">
      <w:pPr>
        <w:pStyle w:val="ConsPlusNormal"/>
        <w:jc w:val="both"/>
      </w:pPr>
    </w:p>
    <w:p w:rsidR="0001571B" w:rsidRDefault="0001571B">
      <w:pPr>
        <w:pStyle w:val="ConsPlusNormal"/>
        <w:jc w:val="both"/>
      </w:pPr>
    </w:p>
    <w:p w:rsidR="0001571B" w:rsidRDefault="0001571B">
      <w:pPr>
        <w:pStyle w:val="ConsPlusNormal"/>
        <w:jc w:val="right"/>
        <w:outlineLvl w:val="0"/>
      </w:pPr>
      <w:r>
        <w:t>Утверждены</w:t>
      </w:r>
    </w:p>
    <w:p w:rsidR="0001571B" w:rsidRDefault="0001571B">
      <w:pPr>
        <w:pStyle w:val="ConsPlusNormal"/>
        <w:jc w:val="right"/>
      </w:pPr>
      <w:proofErr w:type="gramStart"/>
      <w:r>
        <w:t>приказом</w:t>
      </w:r>
      <w:proofErr w:type="gramEnd"/>
      <w:r>
        <w:t xml:space="preserve"> Минэкономразвития России</w:t>
      </w:r>
    </w:p>
    <w:p w:rsidR="0001571B" w:rsidRDefault="0001571B">
      <w:pPr>
        <w:pStyle w:val="ConsPlusNormal"/>
        <w:jc w:val="right"/>
      </w:pPr>
      <w:proofErr w:type="gramStart"/>
      <w:r>
        <w:t>от</w:t>
      </w:r>
      <w:proofErr w:type="gramEnd"/>
      <w:r>
        <w:t xml:space="preserve"> 13.06.2018 N 304</w:t>
      </w:r>
    </w:p>
    <w:p w:rsidR="0001571B" w:rsidRDefault="0001571B">
      <w:pPr>
        <w:pStyle w:val="ConsPlusNormal"/>
        <w:jc w:val="both"/>
      </w:pPr>
    </w:p>
    <w:p w:rsidR="0001571B" w:rsidRDefault="0001571B">
      <w:pPr>
        <w:pStyle w:val="ConsPlusTitle"/>
        <w:jc w:val="center"/>
      </w:pPr>
      <w:bookmarkStart w:id="0" w:name="P28"/>
      <w:bookmarkEnd w:id="0"/>
      <w:r>
        <w:t>МЕТОДИЧЕСКИЕ РЕКОМЕНДАЦИИ</w:t>
      </w:r>
    </w:p>
    <w:p w:rsidR="0001571B" w:rsidRDefault="0001571B">
      <w:pPr>
        <w:pStyle w:val="ConsPlusTitle"/>
        <w:jc w:val="center"/>
      </w:pPr>
      <w:r>
        <w:t>ПО ОРГАНИЗАЦИИ ПРЕДОСТАВЛЕНИЯ В МНОГОФУНКЦИОНАЛЬНЫХ ЦЕНТРАХ</w:t>
      </w:r>
    </w:p>
    <w:p w:rsidR="0001571B" w:rsidRDefault="0001571B">
      <w:pPr>
        <w:pStyle w:val="ConsPlusTitle"/>
        <w:jc w:val="center"/>
      </w:pPr>
      <w:r>
        <w:t>ПРЕДОСТАВЛЕНИЯ ГОСУДАРСТВЕННЫХ И МУНИЦИПАЛЬНЫХ УСЛУГ ДВУХ</w:t>
      </w:r>
    </w:p>
    <w:p w:rsidR="0001571B" w:rsidRDefault="0001571B">
      <w:pPr>
        <w:pStyle w:val="ConsPlusTitle"/>
        <w:jc w:val="center"/>
      </w:pPr>
      <w:r>
        <w:t>И БОЛЕЕ ГОСУДАРСТВЕННЫХ И (ИЛИ) МУНИЦИПАЛЬНЫХ УСЛУГ</w:t>
      </w:r>
    </w:p>
    <w:p w:rsidR="0001571B" w:rsidRDefault="0001571B">
      <w:pPr>
        <w:pStyle w:val="ConsPlusTitle"/>
        <w:jc w:val="center"/>
      </w:pPr>
      <w:r>
        <w:t>ПРИ ОДНОКРАТНОМ ОБРАЩЕНИИ ЗАЯВИТЕЛЯ С ЗАПРОСОМ</w:t>
      </w:r>
    </w:p>
    <w:p w:rsidR="0001571B" w:rsidRDefault="0001571B">
      <w:pPr>
        <w:pStyle w:val="ConsPlusTitle"/>
        <w:jc w:val="center"/>
      </w:pPr>
      <w:r>
        <w:t>О ПРЕДОСТАВЛЕНИИ НЕСКОЛЬКИХ ГОСУДАРСТВЕННЫХ</w:t>
      </w:r>
    </w:p>
    <w:p w:rsidR="0001571B" w:rsidRDefault="0001571B">
      <w:pPr>
        <w:pStyle w:val="ConsPlusTitle"/>
        <w:jc w:val="center"/>
      </w:pPr>
      <w:r>
        <w:t>И (ИЛИ) МУНИЦИПАЛЬНЫХ УСЛУГ</w:t>
      </w:r>
    </w:p>
    <w:p w:rsidR="0001571B" w:rsidRDefault="0001571B">
      <w:pPr>
        <w:pStyle w:val="ConsPlusNormal"/>
        <w:jc w:val="both"/>
      </w:pPr>
    </w:p>
    <w:p w:rsidR="0001571B" w:rsidRDefault="0001571B">
      <w:pPr>
        <w:pStyle w:val="ConsPlusTitle"/>
        <w:jc w:val="center"/>
        <w:outlineLvl w:val="1"/>
      </w:pPr>
      <w:r>
        <w:t>I. Общие положения</w:t>
      </w:r>
    </w:p>
    <w:p w:rsidR="0001571B" w:rsidRDefault="0001571B">
      <w:pPr>
        <w:pStyle w:val="ConsPlusNormal"/>
        <w:jc w:val="both"/>
      </w:pPr>
    </w:p>
    <w:p w:rsidR="0001571B" w:rsidRDefault="0001571B">
      <w:pPr>
        <w:pStyle w:val="ConsPlusNormal"/>
        <w:ind w:firstLine="540"/>
        <w:jc w:val="both"/>
      </w:pPr>
      <w:r>
        <w:t>1.1. Настоящие Методические рекомендации предназначены для обеспечения унифицированного порядка организации предоставления многофункциональными центрами предоставления государственных и муниципальных услуг (далее - многофункциональные центры, МФЦ)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01571B" w:rsidRDefault="0001571B">
      <w:pPr>
        <w:pStyle w:val="ConsPlusNormal"/>
        <w:spacing w:before="220"/>
        <w:ind w:firstLine="540"/>
        <w:jc w:val="both"/>
      </w:pPr>
      <w:r>
        <w:lastRenderedPageBreak/>
        <w:t xml:space="preserve">1.2. Предоставление государственных и (или) муниципальных услуг по комплексному запросу организуется многофункциональным центром по принципу "одного окна", учитывая потребность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(далее - заявители) в предоставлении нескольких государственных и (или) муниципальных услуг, в соответствии со </w:t>
      </w:r>
      <w:hyperlink r:id="rId6"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1, ст. 63) (далее - Федеральный закон N 210-ФЗ).</w:t>
      </w:r>
    </w:p>
    <w:p w:rsidR="0001571B" w:rsidRDefault="0001571B">
      <w:pPr>
        <w:pStyle w:val="ConsPlusNormal"/>
        <w:spacing w:before="220"/>
        <w:ind w:firstLine="540"/>
        <w:jc w:val="both"/>
      </w:pPr>
      <w:r>
        <w:t>1.3. На основании комплексного запроса предоставляются:</w:t>
      </w:r>
    </w:p>
    <w:p w:rsidR="0001571B" w:rsidRDefault="0001571B">
      <w:pPr>
        <w:pStyle w:val="ConsPlusNormal"/>
        <w:spacing w:before="220"/>
        <w:ind w:firstLine="540"/>
        <w:jc w:val="both"/>
      </w:pPr>
      <w:r>
        <w:t xml:space="preserve">- государственные услуги, включенные в </w:t>
      </w:r>
      <w:hyperlink r:id="rId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утвержденный распоряжением Правительства Российской Федерации от 19 февраля 2018 г. N 260-р (Собрание законодательства Российской Федерации, 2018, N 9, ст. 1427);</w:t>
      </w:r>
    </w:p>
    <w:p w:rsidR="0001571B" w:rsidRDefault="0001571B">
      <w:pPr>
        <w:pStyle w:val="ConsPlusNormal"/>
        <w:spacing w:before="220"/>
        <w:ind w:firstLine="540"/>
        <w:jc w:val="both"/>
      </w:pPr>
      <w:r>
        <w:t>- государственные услуги субъекта Российской Федерации и муниципальные услуги, за исключением включенных в перечни государственных услуг субъектов Российской Федерации, перечни муниципальных услуг, предоставление которых посредством комплексного запроса не осуществляется, утвержденные соответственно нормативным правовым актом субъекта Российской Федерации и муниципальным правовым актом.</w:t>
      </w:r>
    </w:p>
    <w:p w:rsidR="0001571B" w:rsidRDefault="0001571B">
      <w:pPr>
        <w:pStyle w:val="ConsPlusNormal"/>
        <w:jc w:val="both"/>
      </w:pPr>
    </w:p>
    <w:p w:rsidR="0001571B" w:rsidRDefault="0001571B">
      <w:pPr>
        <w:pStyle w:val="ConsPlusTitle"/>
        <w:jc w:val="center"/>
        <w:outlineLvl w:val="1"/>
      </w:pPr>
      <w:r>
        <w:t>II. Информирование заявителя по вопросам предоставления</w:t>
      </w:r>
    </w:p>
    <w:p w:rsidR="0001571B" w:rsidRDefault="0001571B">
      <w:pPr>
        <w:pStyle w:val="ConsPlusTitle"/>
        <w:jc w:val="center"/>
      </w:pPr>
      <w:proofErr w:type="gramStart"/>
      <w:r>
        <w:t>государственных</w:t>
      </w:r>
      <w:proofErr w:type="gramEnd"/>
      <w:r>
        <w:t xml:space="preserve"> и (или) муниципальных услуг посредством</w:t>
      </w:r>
    </w:p>
    <w:p w:rsidR="0001571B" w:rsidRDefault="0001571B">
      <w:pPr>
        <w:pStyle w:val="ConsPlusTitle"/>
        <w:jc w:val="center"/>
      </w:pPr>
      <w:proofErr w:type="gramStart"/>
      <w:r>
        <w:t>комплексного</w:t>
      </w:r>
      <w:proofErr w:type="gramEnd"/>
      <w:r>
        <w:t xml:space="preserve"> запроса</w:t>
      </w:r>
    </w:p>
    <w:p w:rsidR="0001571B" w:rsidRDefault="0001571B">
      <w:pPr>
        <w:pStyle w:val="ConsPlusNormal"/>
        <w:jc w:val="both"/>
      </w:pPr>
    </w:p>
    <w:p w:rsidR="0001571B" w:rsidRDefault="0001571B">
      <w:pPr>
        <w:pStyle w:val="ConsPlusNormal"/>
        <w:ind w:firstLine="540"/>
        <w:jc w:val="both"/>
      </w:pPr>
      <w:r>
        <w:t xml:space="preserve">2.1. На основании </w:t>
      </w:r>
      <w:hyperlink r:id="rId8" w:history="1">
        <w:r>
          <w:rPr>
            <w:color w:val="0000FF"/>
          </w:rPr>
          <w:t>статьи 16</w:t>
        </w:r>
      </w:hyperlink>
      <w:r>
        <w:t xml:space="preserve"> Федерального закона N 210-ФЗ многофункциональные центры осуществляют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1571B" w:rsidRDefault="0001571B">
      <w:pPr>
        <w:pStyle w:val="ConsPlusNormal"/>
        <w:spacing w:before="220"/>
        <w:ind w:firstLine="540"/>
        <w:jc w:val="both"/>
      </w:pPr>
      <w:r>
        <w:t>В целях реализации указанной нормы информирование многофункциональными центрами заявителей о порядке предоставления государственных и (или) муниципальных услуг посредством комплексного запроса может осуществляться:</w:t>
      </w:r>
    </w:p>
    <w:p w:rsidR="0001571B" w:rsidRDefault="0001571B">
      <w:pPr>
        <w:pStyle w:val="ConsPlusNormal"/>
        <w:spacing w:before="220"/>
        <w:ind w:firstLine="540"/>
        <w:jc w:val="both"/>
      </w:pPr>
      <w:r>
        <w:t>- при личном, письменном обращении заявителя или при поступлении обращений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01571B" w:rsidRDefault="0001571B">
      <w:pPr>
        <w:pStyle w:val="ConsPlusNormal"/>
        <w:spacing w:before="220"/>
        <w:ind w:firstLine="540"/>
        <w:jc w:val="both"/>
      </w:pPr>
      <w:r>
        <w:t>-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многофункциональном центре;</w:t>
      </w:r>
    </w:p>
    <w:p w:rsidR="0001571B" w:rsidRDefault="0001571B">
      <w:pPr>
        <w:pStyle w:val="ConsPlusNormal"/>
        <w:spacing w:before="220"/>
        <w:ind w:firstLine="540"/>
        <w:jc w:val="both"/>
      </w:pPr>
      <w:r>
        <w:t>- с использованием иных способов информирования, доступных в многофункциональном центре.</w:t>
      </w:r>
    </w:p>
    <w:p w:rsidR="0001571B" w:rsidRDefault="0001571B">
      <w:pPr>
        <w:pStyle w:val="ConsPlusNormal"/>
        <w:spacing w:before="220"/>
        <w:ind w:firstLine="540"/>
        <w:jc w:val="both"/>
      </w:pPr>
      <w:r>
        <w:t>2.2. При информировании заявителя работнику многофункционального центра рекомендуется излагать заявителю:</w:t>
      </w:r>
    </w:p>
    <w:p w:rsidR="0001571B" w:rsidRDefault="0001571B">
      <w:pPr>
        <w:pStyle w:val="ConsPlusNormal"/>
        <w:spacing w:before="220"/>
        <w:ind w:firstLine="540"/>
        <w:jc w:val="both"/>
      </w:pPr>
      <w:r>
        <w:t xml:space="preserve">-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услуг в рамках комплексного запроса, услуги, которые </w:t>
      </w:r>
      <w:r>
        <w:lastRenderedPageBreak/>
        <w:t>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информация справочного характера);</w:t>
      </w:r>
    </w:p>
    <w:p w:rsidR="0001571B" w:rsidRDefault="0001571B">
      <w:pPr>
        <w:pStyle w:val="ConsPlusNormal"/>
        <w:spacing w:before="220"/>
        <w:ind w:firstLine="540"/>
        <w:jc w:val="both"/>
      </w:pPr>
      <w: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01571B" w:rsidRDefault="0001571B">
      <w:pPr>
        <w:pStyle w:val="ConsPlusNormal"/>
        <w:spacing w:before="220"/>
        <w:ind w:firstLine="540"/>
        <w:jc w:val="both"/>
      </w:pPr>
      <w:r>
        <w:t>2.3. Формализованными результатами информирования заявителя о его правах и обязанностях, возникающих при получении государственных и (или) муниципальных услуг в рамках комплексного запроса, могут являться:</w:t>
      </w:r>
    </w:p>
    <w:p w:rsidR="0001571B" w:rsidRDefault="0001571B">
      <w:pPr>
        <w:pStyle w:val="ConsPlusNormal"/>
        <w:spacing w:before="220"/>
        <w:ind w:firstLine="540"/>
        <w:jc w:val="both"/>
      </w:pPr>
      <w:r>
        <w:t>- исчерпывающий перечень государственных и (или) муниципальных услуг, организация предоставления которых необходима заявителю;</w:t>
      </w:r>
    </w:p>
    <w:p w:rsidR="0001571B" w:rsidRDefault="0001571B">
      <w:pPr>
        <w:pStyle w:val="ConsPlusNormal"/>
        <w:spacing w:before="220"/>
        <w:ind w:firstLine="540"/>
        <w:jc w:val="both"/>
      </w:pPr>
      <w:r>
        <w:t xml:space="preserve">-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9" w:history="1">
        <w:r>
          <w:rPr>
            <w:color w:val="0000FF"/>
          </w:rPr>
          <w:t>части 2 статьи 1</w:t>
        </w:r>
      </w:hyperlink>
      <w:r>
        <w:t xml:space="preserve"> Федерального закона N 210-ФЗ, получение которых требуется для предоставления государственных и (или) муниципальных услуг в рамках комплексного запроса;</w:t>
      </w:r>
    </w:p>
    <w:p w:rsidR="0001571B" w:rsidRDefault="0001571B">
      <w:pPr>
        <w:pStyle w:val="ConsPlusNormal"/>
        <w:spacing w:before="220"/>
        <w:ind w:firstLine="540"/>
        <w:jc w:val="both"/>
      </w:pPr>
      <w:r>
        <w:t>- исчерпывающий перечень документов, необходимых для получения государственных и (или) муниципальных услуг на основании комплексного запроса;</w:t>
      </w:r>
    </w:p>
    <w:p w:rsidR="0001571B" w:rsidRDefault="0001571B">
      <w:pPr>
        <w:pStyle w:val="ConsPlusNormal"/>
        <w:spacing w:before="220"/>
        <w:ind w:firstLine="540"/>
        <w:jc w:val="both"/>
      </w:pPr>
      <w:r>
        <w:t>- перечень результатов государственных и (или) муниципальных услуг, входящих в комплексный запрос.</w:t>
      </w:r>
    </w:p>
    <w:p w:rsidR="0001571B" w:rsidRDefault="0001571B">
      <w:pPr>
        <w:pStyle w:val="ConsPlusNormal"/>
        <w:spacing w:before="220"/>
        <w:ind w:firstLine="540"/>
        <w:jc w:val="both"/>
      </w:pPr>
      <w:r>
        <w:t>2.4. При составлении комплексного запроса рекомендуется предлагать заявителю удобные для него способы информирования о готовности документов, являющихся результатами предоставления государственных и (или) муниципальных услуг, указанных в комплексном запросе.</w:t>
      </w:r>
    </w:p>
    <w:p w:rsidR="0001571B" w:rsidRDefault="0001571B">
      <w:pPr>
        <w:pStyle w:val="ConsPlusNormal"/>
        <w:jc w:val="both"/>
      </w:pPr>
    </w:p>
    <w:p w:rsidR="0001571B" w:rsidRDefault="0001571B">
      <w:pPr>
        <w:pStyle w:val="ConsPlusTitle"/>
        <w:jc w:val="center"/>
        <w:outlineLvl w:val="1"/>
      </w:pPr>
      <w:r>
        <w:t>III. Организация приема комплексного запроса</w:t>
      </w:r>
    </w:p>
    <w:p w:rsidR="0001571B" w:rsidRDefault="0001571B">
      <w:pPr>
        <w:pStyle w:val="ConsPlusTitle"/>
        <w:jc w:val="center"/>
      </w:pPr>
      <w:proofErr w:type="gramStart"/>
      <w:r>
        <w:t>в</w:t>
      </w:r>
      <w:proofErr w:type="gramEnd"/>
      <w:r>
        <w:t xml:space="preserve"> многофункциональном центре</w:t>
      </w:r>
    </w:p>
    <w:p w:rsidR="0001571B" w:rsidRDefault="0001571B">
      <w:pPr>
        <w:pStyle w:val="ConsPlusNormal"/>
        <w:jc w:val="both"/>
      </w:pPr>
    </w:p>
    <w:p w:rsidR="0001571B" w:rsidRDefault="0001571B">
      <w:pPr>
        <w:pStyle w:val="ConsPlusNormal"/>
        <w:ind w:firstLine="540"/>
        <w:jc w:val="both"/>
      </w:pPr>
      <w:r>
        <w:t>3.1. Создание и регистрацию комплексного запроса рекомендуется осуществлять с использованием автоматизированной информационной системы МФЦ.</w:t>
      </w:r>
    </w:p>
    <w:p w:rsidR="0001571B" w:rsidRDefault="0001571B">
      <w:pPr>
        <w:pStyle w:val="ConsPlusNormal"/>
        <w:spacing w:before="220"/>
        <w:ind w:firstLine="540"/>
        <w:jc w:val="both"/>
      </w:pPr>
      <w:r>
        <w:t>3.2. При организации предоставления государственных и (или) муниципальных услуг в рамках комплексного запроса работнику многофункционального центра последовательно в ходе взаимодействия с заявителем рекомендуется выполнить следующие действия:</w:t>
      </w:r>
    </w:p>
    <w:p w:rsidR="0001571B" w:rsidRDefault="0001571B">
      <w:pPr>
        <w:pStyle w:val="ConsPlusNormal"/>
        <w:spacing w:before="220"/>
        <w:ind w:firstLine="540"/>
        <w:jc w:val="both"/>
      </w:pPr>
      <w:r>
        <w:t>3.2.1. Установить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1571B" w:rsidRDefault="0001571B">
      <w:pPr>
        <w:pStyle w:val="ConsPlusNormal"/>
        <w:spacing w:before="220"/>
        <w:ind w:firstLine="540"/>
        <w:jc w:val="both"/>
      </w:pPr>
      <w:r>
        <w:t>3.2.2. Провести анализ потребности заявителя:</w:t>
      </w:r>
    </w:p>
    <w:p w:rsidR="0001571B" w:rsidRDefault="0001571B">
      <w:pPr>
        <w:pStyle w:val="ConsPlusNormal"/>
        <w:spacing w:before="220"/>
        <w:ind w:firstLine="540"/>
        <w:jc w:val="both"/>
      </w:pPr>
      <w:r>
        <w:t>- определить событие, обусловившее обращение заявителя (например, рождение второго ребенка, выход на пенсию, утрата документов и иное);</w:t>
      </w:r>
    </w:p>
    <w:p w:rsidR="0001571B" w:rsidRDefault="0001571B">
      <w:pPr>
        <w:pStyle w:val="ConsPlusNormal"/>
        <w:spacing w:before="220"/>
        <w:ind w:firstLine="540"/>
        <w:jc w:val="both"/>
      </w:pPr>
      <w:r>
        <w:t>- определить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1571B" w:rsidRDefault="0001571B">
      <w:pPr>
        <w:pStyle w:val="ConsPlusNormal"/>
        <w:spacing w:before="220"/>
        <w:ind w:firstLine="540"/>
        <w:jc w:val="both"/>
      </w:pPr>
      <w:r>
        <w:lastRenderedPageBreak/>
        <w:t xml:space="preserve">- при выявлении необходимости предоставления заявителю нескольких взаимосвязанных государственных и (или) муниципальных услуг - соотнести событие, обусловившее обращение заявителя, с государственными и (или) муниципальными услугами, выделенными в рамках типового состава взаимосвязанных услуг, предусмотренного </w:t>
      </w:r>
      <w:hyperlink r:id="rId10" w:history="1">
        <w:r>
          <w:rPr>
            <w:color w:val="0000FF"/>
          </w:rPr>
          <w:t>частью 14 статьи 15.1</w:t>
        </w:r>
      </w:hyperlink>
      <w:r>
        <w:t xml:space="preserve"> Федерального закона N 210-ФЗ (далее - типовой состав услуг).</w:t>
      </w:r>
    </w:p>
    <w:p w:rsidR="0001571B" w:rsidRDefault="0001571B">
      <w:pPr>
        <w:pStyle w:val="ConsPlusNormal"/>
        <w:spacing w:before="220"/>
        <w:ind w:firstLine="540"/>
        <w:jc w:val="both"/>
      </w:pPr>
      <w:r>
        <w:t xml:space="preserve">В случае отсутствия утвержденного нормативным правовым актом субъекта Российской Федерации, муниципальным правовым актом типового состава услуг работнику многофункционального центра рекомендуется использовать примерный перечень типовых составов взаимосвязанных государственных услуг, предоставляемых федеральными органами исполнительной власти, органами государственных внебюджетных фондов, органами записи актов гражданского состояния на основании комплексного запроса, указанный в </w:t>
      </w:r>
      <w:hyperlink w:anchor="P141" w:history="1">
        <w:r>
          <w:rPr>
            <w:color w:val="0000FF"/>
          </w:rPr>
          <w:t>приложении</w:t>
        </w:r>
      </w:hyperlink>
      <w:r>
        <w:t xml:space="preserve"> к Методическим рекомендациям.</w:t>
      </w:r>
    </w:p>
    <w:p w:rsidR="0001571B" w:rsidRDefault="0001571B">
      <w:pPr>
        <w:pStyle w:val="ConsPlusNormal"/>
        <w:spacing w:before="220"/>
        <w:ind w:firstLine="540"/>
        <w:jc w:val="both"/>
      </w:pPr>
      <w:r>
        <w:t>3.2.3. Сформировать перечень необходимых заявителю государственных и (или) муниципальных услуг, предоставляемых на основании комплексного запроса.</w:t>
      </w:r>
    </w:p>
    <w:p w:rsidR="0001571B" w:rsidRDefault="0001571B">
      <w:pPr>
        <w:pStyle w:val="ConsPlusNormal"/>
        <w:spacing w:before="220"/>
        <w:ind w:firstLine="540"/>
        <w:jc w:val="both"/>
      </w:pPr>
      <w:r>
        <w:t>В случае если заявитель одновременно с комплексным запросом подает документы, необходимые для предоставления государственной и (или) муниципальной услуги, включенной в такой комплексный запрос, которые не соответствуют требованиям нормативных правовых актов, регулирующих предоставление необходимой заявителю государственной и (или) муниципальной услуги (в том числе административных регламентов предоставления государственных и (или) муниципальных услуг), соответствующая государственная и (или) муниципальная услуга исключается из комплексного запроса. В случае если такие документы представлены в отношении всех государственных и (или) муниципальных услуг, включенных в комплексный запрос, комплексный запрос не составляется (не принимается).</w:t>
      </w:r>
    </w:p>
    <w:p w:rsidR="0001571B" w:rsidRDefault="0001571B">
      <w:pPr>
        <w:pStyle w:val="ConsPlusNormal"/>
        <w:spacing w:before="220"/>
        <w:ind w:firstLine="540"/>
        <w:jc w:val="both"/>
      </w:pPr>
      <w:r>
        <w:t>Работнику многофункционального центра рекомендуется уведомить заявителя о невозможности организации предоставления соответствующих государственных и (или) муниципальных услуг посредством комплексного запроса в связи с несоответствием подаваемых документов требованиям нормативных правовых актов.</w:t>
      </w:r>
    </w:p>
    <w:p w:rsidR="0001571B" w:rsidRDefault="0001571B">
      <w:pPr>
        <w:pStyle w:val="ConsPlusNormal"/>
        <w:spacing w:before="220"/>
        <w:ind w:firstLine="540"/>
        <w:jc w:val="both"/>
      </w:pPr>
      <w:r>
        <w:t>В случае если необходимые заявителю государственные и (или) муниципальные услуги посредством комплексного запроса не предоставляются, работнику многофункционального центра рекомендуется уведомить заявителя о невозможности организации предоставления данных государственных и (или) муниципальных услуг посредством комплексного запроса и праве заявителя подать отдельные заявления на предоставление соответствующих государственных и (или) муниципальных услуг, не предоставляемых посредством комплексного запроса.</w:t>
      </w:r>
    </w:p>
    <w:p w:rsidR="0001571B" w:rsidRDefault="0001571B">
      <w:pPr>
        <w:pStyle w:val="ConsPlusNormal"/>
        <w:spacing w:before="220"/>
        <w:ind w:firstLine="540"/>
        <w:jc w:val="both"/>
      </w:pPr>
      <w:r>
        <w:t>В случае если для получения необходимых заявителю государственных и (или) муниципальных услуг посредством комплексного запроса необходимо первоначально получить результат предоставления государственной и (или) муниципальной услуги, не предоставляемой посредством комплексного запроса, заявителю рекомендуется сформировать комплексный запрос после получения соответствующего результата предоставления государственной и (или) муниципальной услуги. Работнику многофункционального центра рекомендуется уведомить заявителя о невозможности предоставления указанной государственной и (или) муниципальной услуги посредством комплексного запроса.</w:t>
      </w:r>
    </w:p>
    <w:p w:rsidR="0001571B" w:rsidRDefault="0001571B">
      <w:pPr>
        <w:pStyle w:val="ConsPlusNormal"/>
        <w:spacing w:before="220"/>
        <w:ind w:firstLine="540"/>
        <w:jc w:val="both"/>
      </w:pPr>
      <w:r>
        <w:t xml:space="preserve">3.2.4.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 например, изначально изготавливается свидетельство о рождении второго ребенка, далее на его основании - параллельно (одновременно) последующие документы (сертификат на материнский капитал, пособия и пр.) и </w:t>
      </w:r>
      <w:r>
        <w:lastRenderedPageBreak/>
        <w:t>проинформировать об этом заявителя.</w:t>
      </w:r>
    </w:p>
    <w:p w:rsidR="0001571B" w:rsidRDefault="0001571B">
      <w:pPr>
        <w:pStyle w:val="ConsPlusNormal"/>
        <w:spacing w:before="220"/>
        <w:ind w:firstLine="540"/>
        <w:jc w:val="both"/>
      </w:pPr>
      <w:r>
        <w:t>3.2.5.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определить предельные сроки предоставления отдельных государственных и (или) муниципальных услуг и общий срок выполнения комплексного запроса со дня его приема (общий срок выполнения комплексного запроса может исчисляться как наибольшая продолжительность государственной и (или) муниципальной услуги в составе комплексного запроса для "параллельных" услуг или как сумма наибольших сроков оказания государственных и (или) муниципальных услуг в составе комплексного запроса для "последовательных" услуг) и проинформировать об этом заявителя.</w:t>
      </w:r>
    </w:p>
    <w:p w:rsidR="0001571B" w:rsidRDefault="0001571B">
      <w:pPr>
        <w:pStyle w:val="ConsPlusNormal"/>
        <w:spacing w:before="220"/>
        <w:ind w:firstLine="540"/>
        <w:jc w:val="both"/>
      </w:pPr>
      <w:r>
        <w:t>3.2.6. Сформировать перечень документов, необходимых для обращения за государственными и (или) муниципальными услугами в рамках комплексного запроса, и проинформировать об этом заявителя с указанием на документы:</w:t>
      </w:r>
    </w:p>
    <w:p w:rsidR="0001571B" w:rsidRDefault="0001571B">
      <w:pPr>
        <w:pStyle w:val="ConsPlusNormal"/>
        <w:spacing w:before="220"/>
        <w:ind w:firstLine="540"/>
        <w:jc w:val="both"/>
      </w:pPr>
      <w:r>
        <w:t>- подготавливаемые и представляемые заявителем самостоятельно (например, доверенность, договор);</w:t>
      </w:r>
    </w:p>
    <w:p w:rsidR="0001571B" w:rsidRDefault="0001571B">
      <w:pPr>
        <w:pStyle w:val="ConsPlusNormal"/>
        <w:spacing w:before="220"/>
        <w:ind w:firstLine="540"/>
        <w:jc w:val="both"/>
      </w:pPr>
      <w:r>
        <w:t xml:space="preserve">- выдаваемые органами государственной власти и органами местного самоуправления, организациями и представляемые заявителем самостоятельно в соответствии с </w:t>
      </w:r>
      <w:hyperlink r:id="rId11" w:history="1">
        <w:r>
          <w:rPr>
            <w:color w:val="0000FF"/>
          </w:rPr>
          <w:t>частью 6 статьи 7</w:t>
        </w:r>
      </w:hyperlink>
      <w:r>
        <w:t xml:space="preserve"> Федерального закона N 210-ФЗ.</w:t>
      </w:r>
    </w:p>
    <w:p w:rsidR="0001571B" w:rsidRDefault="0001571B">
      <w:pPr>
        <w:pStyle w:val="ConsPlusNormal"/>
        <w:spacing w:before="220"/>
        <w:ind w:firstLine="540"/>
        <w:jc w:val="both"/>
      </w:pPr>
      <w:r>
        <w:t xml:space="preserve">Сведения, документы и (или) информация,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2" w:history="1">
        <w:r>
          <w:rPr>
            <w:color w:val="0000FF"/>
          </w:rPr>
          <w:t>части 2 статьи 1</w:t>
        </w:r>
      </w:hyperlink>
      <w: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(или) муниципальных услуг, заявитель подает в многофункциональный центр одновременно с комплексным запросом самостоятельно;</w:t>
      </w:r>
    </w:p>
    <w:p w:rsidR="0001571B" w:rsidRDefault="0001571B">
      <w:pPr>
        <w:pStyle w:val="ConsPlusNormal"/>
        <w:spacing w:before="220"/>
        <w:ind w:firstLine="540"/>
        <w:jc w:val="both"/>
      </w:pPr>
      <w:r>
        <w:t>- выдаваемые органами государственной власти и местного самоуправления, организациями, которые должны быть получены в рамках межведомственного информационного взаимодействия либо могут быть представлены заявителем по собственной инициативе.</w:t>
      </w:r>
    </w:p>
    <w:p w:rsidR="0001571B" w:rsidRDefault="0001571B">
      <w:pPr>
        <w:pStyle w:val="ConsPlusNormal"/>
        <w:spacing w:before="220"/>
        <w:ind w:firstLine="540"/>
        <w:jc w:val="both"/>
      </w:pPr>
      <w:r>
        <w:t>3.2.7. Уведомить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1571B" w:rsidRDefault="0001571B">
      <w:pPr>
        <w:pStyle w:val="ConsPlusNormal"/>
        <w:spacing w:before="220"/>
        <w:ind w:firstLine="540"/>
        <w:jc w:val="both"/>
      </w:pPr>
      <w:r>
        <w:t>3.2.8. Проинформировать заявителя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многофункциональном центре.</w:t>
      </w:r>
    </w:p>
    <w:p w:rsidR="0001571B" w:rsidRDefault="0001571B">
      <w:pPr>
        <w:pStyle w:val="ConsPlusNormal"/>
        <w:spacing w:before="220"/>
        <w:ind w:firstLine="540"/>
        <w:jc w:val="both"/>
      </w:pPr>
      <w:r>
        <w:t>3.2.9. Проинформировать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 При этом уведомить заявителя о возможности обратиться в многофункциональный центр с запросом о ходе предоставления интересующей его государственной и (или) муниципальной услуги до окончания общего срока выполнения комплексного запроса.</w:t>
      </w:r>
    </w:p>
    <w:p w:rsidR="0001571B" w:rsidRDefault="0001571B">
      <w:pPr>
        <w:pStyle w:val="ConsPlusNormal"/>
        <w:spacing w:before="220"/>
        <w:ind w:firstLine="540"/>
        <w:jc w:val="both"/>
      </w:pPr>
      <w:r>
        <w:t xml:space="preserve">3.2.10. Уведомить заявителя о том, что он имеет право обратиться в многофункциональный центр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w:t>
      </w:r>
      <w:r>
        <w:lastRenderedPageBreak/>
        <w:t>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1571B" w:rsidRDefault="0001571B">
      <w:pPr>
        <w:pStyle w:val="ConsPlusNormal"/>
        <w:spacing w:before="220"/>
        <w:ind w:firstLine="540"/>
        <w:jc w:val="both"/>
      </w:pPr>
      <w:r>
        <w:t>В данном случае на оригинале комплексного запроса делается отметка о поступлении заявления о прекращении предоставления конкретной государственной и (или) муниципальной услуги (отзыва), которая подписывается заявителем. Заявителю выдается заверенная многофункциональным центром копия комплексного запроса.</w:t>
      </w:r>
    </w:p>
    <w:p w:rsidR="0001571B" w:rsidRDefault="0001571B">
      <w:pPr>
        <w:pStyle w:val="ConsPlusNormal"/>
        <w:spacing w:before="220"/>
        <w:ind w:firstLine="540"/>
        <w:jc w:val="both"/>
      </w:pPr>
      <w:r>
        <w:t xml:space="preserve">Взаимодействие с органами государственной власти, органами местного самоуправления и органами государственных внебюджетных фондов, а также порядок выдачи заявителю документов (копий документов), представленных заявителем совместно с комплексным запросом, осуществляется в соответствии с </w:t>
      </w:r>
      <w:hyperlink w:anchor="P96" w:history="1">
        <w:r>
          <w:rPr>
            <w:color w:val="0000FF"/>
          </w:rPr>
          <w:t>разделами IV</w:t>
        </w:r>
      </w:hyperlink>
      <w:r>
        <w:t xml:space="preserve"> - </w:t>
      </w:r>
      <w:hyperlink w:anchor="P109" w:history="1">
        <w:r>
          <w:rPr>
            <w:color w:val="0000FF"/>
          </w:rPr>
          <w:t>V</w:t>
        </w:r>
      </w:hyperlink>
      <w:r>
        <w:t xml:space="preserve"> Методических рекомендаций.</w:t>
      </w:r>
    </w:p>
    <w:p w:rsidR="0001571B" w:rsidRDefault="0001571B">
      <w:pPr>
        <w:pStyle w:val="ConsPlusNormal"/>
        <w:spacing w:before="220"/>
        <w:ind w:firstLine="540"/>
        <w:jc w:val="both"/>
      </w:pPr>
      <w:r>
        <w:t xml:space="preserve">3.2.11. Сформировать и распечатать комплексный запрос, примерная </w:t>
      </w:r>
      <w:hyperlink r:id="rId13" w:history="1">
        <w:r>
          <w:rPr>
            <w:color w:val="0000FF"/>
          </w:rPr>
          <w:t>форма</w:t>
        </w:r>
      </w:hyperlink>
      <w:r>
        <w:t xml:space="preserve"> которого утверждена приказом Минэкономразвития России от 21 марта 2018 г.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(зарегистрирован в Минюсте России 2 апреля 2018 г., регистрационный N 50575).</w:t>
      </w:r>
    </w:p>
    <w:p w:rsidR="0001571B" w:rsidRDefault="0001571B">
      <w:pPr>
        <w:pStyle w:val="ConsPlusNormal"/>
        <w:spacing w:before="220"/>
        <w:ind w:firstLine="540"/>
        <w:jc w:val="both"/>
      </w:pPr>
      <w:r>
        <w:t>3.2.12. Предложить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 после чего подписанную и заверенную работником многофункционального центра копию комплексного запроса выдать заявителю.</w:t>
      </w:r>
    </w:p>
    <w:p w:rsidR="0001571B" w:rsidRDefault="0001571B">
      <w:pPr>
        <w:pStyle w:val="ConsPlusNormal"/>
        <w:spacing w:before="220"/>
        <w:ind w:firstLine="540"/>
        <w:jc w:val="both"/>
      </w:pPr>
      <w:r>
        <w:t>3.2.13. Принятые у заявителя комплексный запрос и документы передать работнику многофункционального центра, ответственному за формирование заявлений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571B" w:rsidRDefault="0001571B">
      <w:pPr>
        <w:pStyle w:val="ConsPlusNormal"/>
        <w:jc w:val="both"/>
      </w:pPr>
    </w:p>
    <w:p w:rsidR="0001571B" w:rsidRDefault="0001571B">
      <w:pPr>
        <w:pStyle w:val="ConsPlusTitle"/>
        <w:jc w:val="center"/>
        <w:outlineLvl w:val="1"/>
      </w:pPr>
      <w:bookmarkStart w:id="1" w:name="P96"/>
      <w:bookmarkEnd w:id="1"/>
      <w:r>
        <w:t>IV. Организация работы многофункционального центра</w:t>
      </w:r>
    </w:p>
    <w:p w:rsidR="0001571B" w:rsidRDefault="0001571B">
      <w:pPr>
        <w:pStyle w:val="ConsPlusTitle"/>
        <w:jc w:val="center"/>
      </w:pPr>
      <w:proofErr w:type="gramStart"/>
      <w:r>
        <w:t>с</w:t>
      </w:r>
      <w:proofErr w:type="gramEnd"/>
      <w:r>
        <w:t xml:space="preserve"> комплексным запросом, взаимодействие его с органами</w:t>
      </w:r>
    </w:p>
    <w:p w:rsidR="0001571B" w:rsidRDefault="0001571B">
      <w:pPr>
        <w:pStyle w:val="ConsPlusTitle"/>
        <w:jc w:val="center"/>
      </w:pPr>
      <w:proofErr w:type="gramStart"/>
      <w:r>
        <w:t>государственной</w:t>
      </w:r>
      <w:proofErr w:type="gramEnd"/>
      <w:r>
        <w:t xml:space="preserve"> власти, органами местного самоуправления</w:t>
      </w:r>
    </w:p>
    <w:p w:rsidR="0001571B" w:rsidRDefault="0001571B">
      <w:pPr>
        <w:pStyle w:val="ConsPlusTitle"/>
        <w:jc w:val="center"/>
      </w:pPr>
      <w:proofErr w:type="gramStart"/>
      <w:r>
        <w:t>и</w:t>
      </w:r>
      <w:proofErr w:type="gramEnd"/>
      <w:r>
        <w:t xml:space="preserve"> органами государственных внебюджетных фондов</w:t>
      </w:r>
    </w:p>
    <w:p w:rsidR="0001571B" w:rsidRDefault="0001571B">
      <w:pPr>
        <w:pStyle w:val="ConsPlusTitle"/>
        <w:jc w:val="center"/>
      </w:pPr>
      <w:proofErr w:type="gramStart"/>
      <w:r>
        <w:t>при</w:t>
      </w:r>
      <w:proofErr w:type="gramEnd"/>
      <w:r>
        <w:t xml:space="preserve"> предоставлении услуг</w:t>
      </w:r>
    </w:p>
    <w:p w:rsidR="0001571B" w:rsidRDefault="0001571B">
      <w:pPr>
        <w:pStyle w:val="ConsPlusNormal"/>
        <w:jc w:val="both"/>
      </w:pPr>
    </w:p>
    <w:p w:rsidR="0001571B" w:rsidRDefault="0001571B">
      <w:pPr>
        <w:pStyle w:val="ConsPlusNormal"/>
        <w:ind w:firstLine="540"/>
        <w:jc w:val="both"/>
      </w:pPr>
      <w:r>
        <w:t>4.1. Работнику многофункционального центра на основании сведений, указанных в комплексном запросе, и прилагаемых к нему документов рекомендуется:</w:t>
      </w:r>
    </w:p>
    <w:p w:rsidR="0001571B" w:rsidRDefault="0001571B">
      <w:pPr>
        <w:pStyle w:val="ConsPlusNormal"/>
        <w:spacing w:before="220"/>
        <w:ind w:firstLine="540"/>
        <w:jc w:val="both"/>
      </w:pPr>
      <w:r>
        <w:t>- от имени заявителя заполнить заявления на предоставление каждой государственной и (или)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государственной и (или) муниципальной услуги (в том числе административными регламентами предоставления государственных и (или) муниципальных услуг);</w:t>
      </w:r>
    </w:p>
    <w:p w:rsidR="0001571B" w:rsidRDefault="0001571B">
      <w:pPr>
        <w:pStyle w:val="ConsPlusNormal"/>
        <w:spacing w:before="220"/>
        <w:ind w:firstLine="540"/>
        <w:jc w:val="both"/>
      </w:pPr>
      <w:r>
        <w:t>- 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государственных и (или) муниципальных услуг, соглашений о взаимодействии и технологий взаимодействия с органами государственной власти, органами государственных внебюджетных фондов и органами местного самоуправления, используемых в субъекте Российской Федерации),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01571B" w:rsidRDefault="0001571B">
      <w:pPr>
        <w:pStyle w:val="ConsPlusNormal"/>
        <w:spacing w:before="220"/>
        <w:ind w:firstLine="540"/>
        <w:jc w:val="both"/>
      </w:pPr>
      <w:r>
        <w:lastRenderedPageBreak/>
        <w:t>4.2. Работнику многофункционального центра рекомендуется сформировать комплект документов (включая заявление (запрос), документы и (или) информацию, необходимую для предоставления конкретной государственной и (или) муниципальной услуги, заверенную многофункциональным центром копию комплексного запроса) для его направления в орган, предоставляющий государственную услугу, или в орган, предоставляющий муниципальную услугу с учетом требований нормативных правовых актов, регулирующих предоставление государственных и (или) муниципальных услуг, по каждой государственной и (или) муниципальной услуге, входящей в комплексный запрос.</w:t>
      </w:r>
    </w:p>
    <w:p w:rsidR="0001571B" w:rsidRDefault="0001571B">
      <w:pPr>
        <w:pStyle w:val="ConsPlusNormal"/>
        <w:spacing w:before="220"/>
        <w:ind w:firstLine="540"/>
        <w:jc w:val="both"/>
      </w:pPr>
      <w:r>
        <w:t>При формировании комплектов документов по каждой государственной и (или) муниципальной услуге, указанной в комплексном запросе, рекомендуется учитывать, что если для получения государственных и (или) муниципальных услуг в рамках комплексного запроса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то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w:t>
      </w:r>
    </w:p>
    <w:p w:rsidR="0001571B" w:rsidRDefault="0001571B">
      <w:pPr>
        <w:pStyle w:val="ConsPlusNormal"/>
        <w:spacing w:before="220"/>
        <w:ind w:firstLine="540"/>
        <w:jc w:val="both"/>
      </w:pPr>
      <w:r>
        <w:t>4.3. Работнику многофункционального центра рекомендуется направить в органы, предоставляющие государственные услуги, органы, предоставляющие муниципальные услуги, сформированные комплекты документов по каждой государственной и (или) муниципальной услуге, входящей в комплексный запрос, способами, определенными соглашениями о взаимодействии между уполномоченным многофункциональным центром и органами государственной власти, органами государственных внебюджетных фондов и органами местного самоуправления.</w:t>
      </w:r>
    </w:p>
    <w:p w:rsidR="0001571B" w:rsidRDefault="0001571B">
      <w:pPr>
        <w:pStyle w:val="ConsPlusNormal"/>
        <w:jc w:val="both"/>
      </w:pPr>
    </w:p>
    <w:p w:rsidR="0001571B" w:rsidRDefault="0001571B">
      <w:pPr>
        <w:pStyle w:val="ConsPlusTitle"/>
        <w:jc w:val="center"/>
        <w:outlineLvl w:val="1"/>
      </w:pPr>
      <w:bookmarkStart w:id="2" w:name="P109"/>
      <w:bookmarkEnd w:id="2"/>
      <w:r>
        <w:t>V. Организация получения заявителем результатов</w:t>
      </w:r>
    </w:p>
    <w:p w:rsidR="0001571B" w:rsidRDefault="0001571B">
      <w:pPr>
        <w:pStyle w:val="ConsPlusTitle"/>
        <w:jc w:val="center"/>
      </w:pPr>
      <w:proofErr w:type="gramStart"/>
      <w:r>
        <w:t>предоставления</w:t>
      </w:r>
      <w:proofErr w:type="gramEnd"/>
      <w:r>
        <w:t xml:space="preserve"> государственных и (или) муниципальных услуг</w:t>
      </w:r>
    </w:p>
    <w:p w:rsidR="0001571B" w:rsidRDefault="0001571B">
      <w:pPr>
        <w:pStyle w:val="ConsPlusTitle"/>
        <w:jc w:val="center"/>
      </w:pPr>
      <w:proofErr w:type="gramStart"/>
      <w:r>
        <w:t>по</w:t>
      </w:r>
      <w:proofErr w:type="gramEnd"/>
      <w:r>
        <w:t xml:space="preserve"> комплексному запросу</w:t>
      </w:r>
    </w:p>
    <w:p w:rsidR="0001571B" w:rsidRDefault="0001571B">
      <w:pPr>
        <w:pStyle w:val="ConsPlusNormal"/>
        <w:jc w:val="both"/>
      </w:pPr>
    </w:p>
    <w:p w:rsidR="0001571B" w:rsidRDefault="0001571B">
      <w:pPr>
        <w:pStyle w:val="ConsPlusNormal"/>
        <w:ind w:firstLine="540"/>
        <w:jc w:val="both"/>
      </w:pPr>
      <w:r>
        <w:t>5.1. Заявитель имеет право получить отдельный результат государственной и (или) муниципальной услуги, входящей в комплексный запрос в течение общего срока выполнения комплексного запроса, или все результаты государственных и (или) муниципальных услуг, содержащихся в комплексном запросе, одновременно после истечения общего срока выполнения комплексного запроса.</w:t>
      </w:r>
    </w:p>
    <w:p w:rsidR="0001571B" w:rsidRDefault="0001571B">
      <w:pPr>
        <w:pStyle w:val="ConsPlusNormal"/>
        <w:spacing w:before="220"/>
        <w:ind w:firstLine="540"/>
        <w:jc w:val="both"/>
      </w:pPr>
      <w:r>
        <w:t>5.2. При поступлении результата предоставления каждой государственной и (или) муниципальной услуги, указанной заявителем в комплексном запросе, работнику многофункционального центра рекомендуется:</w:t>
      </w:r>
    </w:p>
    <w:p w:rsidR="0001571B" w:rsidRDefault="0001571B">
      <w:pPr>
        <w:pStyle w:val="ConsPlusNormal"/>
        <w:spacing w:before="220"/>
        <w:ind w:firstLine="540"/>
        <w:jc w:val="both"/>
      </w:pPr>
      <w:r>
        <w:t>- провести анализ необходимости данного документа для предоставления последующих результатов государственных и (или) муниципальных услуг в рамках комплексного запроса.</w:t>
      </w:r>
    </w:p>
    <w:p w:rsidR="0001571B" w:rsidRDefault="0001571B">
      <w:pPr>
        <w:pStyle w:val="ConsPlusNormal"/>
        <w:spacing w:before="220"/>
        <w:ind w:firstLine="540"/>
        <w:jc w:val="both"/>
      </w:pPr>
      <w:r>
        <w:t xml:space="preserve">При установлении необходимости передачи результата предоставления отдельной государственной и (или) муниципальной услуги для предоставления последующей государственной и (или) муниципальной услуги работник многофункционального центра направляет его в орган, предоставляющий государственную услугу, орган, предоставляющий муниципальную услугу, в порядке, определенном </w:t>
      </w:r>
      <w:hyperlink w:anchor="P96" w:history="1">
        <w:r>
          <w:rPr>
            <w:color w:val="0000FF"/>
          </w:rPr>
          <w:t>разделом IV</w:t>
        </w:r>
      </w:hyperlink>
      <w:r>
        <w:t xml:space="preserve"> Методических рекомендаций.</w:t>
      </w:r>
    </w:p>
    <w:p w:rsidR="0001571B" w:rsidRDefault="0001571B">
      <w:pPr>
        <w:pStyle w:val="ConsPlusNormal"/>
        <w:spacing w:before="220"/>
        <w:ind w:firstLine="540"/>
        <w:jc w:val="both"/>
      </w:pPr>
      <w:r>
        <w:t xml:space="preserve">При этом учитывается, что на основании </w:t>
      </w:r>
      <w:hyperlink r:id="rId14" w:history="1">
        <w:r>
          <w:rPr>
            <w:color w:val="0000FF"/>
          </w:rPr>
          <w:t>части 8 статьи 15.1</w:t>
        </w:r>
      </w:hyperlink>
      <w:r>
        <w:t xml:space="preserve"> Федерального закона N 210-ФЗ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w:t>
      </w:r>
      <w:r>
        <w:lastRenderedPageBreak/>
        <w:t>комплексном запросе, за исключением случаев, когда указанная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1571B" w:rsidRDefault="0001571B">
      <w:pPr>
        <w:pStyle w:val="ConsPlusNormal"/>
        <w:spacing w:before="220"/>
        <w:ind w:firstLine="540"/>
        <w:jc w:val="both"/>
      </w:pPr>
      <w:r>
        <w:t>В случае если в предоставлении государственной и (или) муниципальной услуги, необходимой для предоставления определенных государственных и (или) муниципальных услуг, включенных в комплексный запрос, отказано, то многофункциональным центром возможно принятие решения о прекращении получения (организации предоставления) государственных и (или) муниципальных услуг, предоставляемых по результатам предоставления указанной первичной государственной (или) муниципальной услуги, посредством комплексного запроса (например, невозможна организация предоставления государственной услуги по рассмотрению заявления о распоряжении средствами (частью средств) материнского (семейного) капитала при получении отказа в предоставлении государственной услуги по выдаче государственного сертификата на материнский (семейный) капитал).</w:t>
      </w:r>
    </w:p>
    <w:p w:rsidR="0001571B" w:rsidRDefault="0001571B">
      <w:pPr>
        <w:pStyle w:val="ConsPlusNormal"/>
        <w:spacing w:before="220"/>
        <w:ind w:firstLine="540"/>
        <w:jc w:val="both"/>
      </w:pPr>
      <w:r>
        <w:t>Работнику многофункционального центра рекомендуется уведомить заявителя о прекращении получения (организации предоставления) соответствующей государственной и (или) муниципальной услуги посредством комплексного запроса;</w:t>
      </w:r>
    </w:p>
    <w:p w:rsidR="0001571B" w:rsidRDefault="0001571B">
      <w:pPr>
        <w:pStyle w:val="ConsPlusNormal"/>
        <w:spacing w:before="220"/>
        <w:ind w:firstLine="540"/>
        <w:jc w:val="both"/>
      </w:pPr>
      <w:r>
        <w:t>- при обращении заявителя обеспечить возможность выдачи документов, являющихся результатом интересующей заявителя государственной и (или) муниципальной услуги, не позднее рабочего дня, следующего за днем поступления таких документов в многофункциональный центр;</w:t>
      </w:r>
    </w:p>
    <w:p w:rsidR="0001571B" w:rsidRDefault="0001571B">
      <w:pPr>
        <w:pStyle w:val="ConsPlusNormal"/>
        <w:spacing w:before="220"/>
        <w:ind w:firstLine="540"/>
        <w:jc w:val="both"/>
      </w:pPr>
      <w:r>
        <w:t>- при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известить об этом заявителя (в случае если указанные документы не выдавались заявителю ранее) способами, выбранными заявителем для его информирования при формировании комплексного запроса, и обеспечить выдачу заявителю всех документов (сведений), полученных по результатам предоставления государственных и (или) муниципальных услуг, указанных в комплексном запросе (в случае если указанные документы (сведения) не выдавались заявителю ранее).</w:t>
      </w:r>
    </w:p>
    <w:p w:rsidR="0001571B" w:rsidRDefault="0001571B">
      <w:pPr>
        <w:pStyle w:val="ConsPlusNormal"/>
        <w:jc w:val="both"/>
      </w:pPr>
    </w:p>
    <w:p w:rsidR="0001571B" w:rsidRDefault="0001571B">
      <w:pPr>
        <w:pStyle w:val="ConsPlusNormal"/>
        <w:jc w:val="both"/>
      </w:pPr>
    </w:p>
    <w:p w:rsidR="0001571B" w:rsidRDefault="0001571B">
      <w:pPr>
        <w:pStyle w:val="ConsPlusNormal"/>
        <w:jc w:val="both"/>
      </w:pPr>
    </w:p>
    <w:p w:rsidR="0001571B" w:rsidRDefault="0001571B">
      <w:pPr>
        <w:pStyle w:val="ConsPlusNormal"/>
        <w:jc w:val="both"/>
      </w:pPr>
    </w:p>
    <w:p w:rsidR="0001571B" w:rsidRDefault="0001571B">
      <w:pPr>
        <w:pStyle w:val="ConsPlusNormal"/>
        <w:jc w:val="both"/>
      </w:pPr>
    </w:p>
    <w:p w:rsidR="0001571B" w:rsidRDefault="0001571B">
      <w:pPr>
        <w:pStyle w:val="ConsPlusNormal"/>
        <w:jc w:val="right"/>
        <w:outlineLvl w:val="1"/>
      </w:pPr>
      <w:r>
        <w:t>Приложение</w:t>
      </w:r>
    </w:p>
    <w:p w:rsidR="0001571B" w:rsidRDefault="0001571B">
      <w:pPr>
        <w:pStyle w:val="ConsPlusNormal"/>
        <w:jc w:val="right"/>
      </w:pPr>
      <w:proofErr w:type="gramStart"/>
      <w:r>
        <w:t>к</w:t>
      </w:r>
      <w:proofErr w:type="gramEnd"/>
      <w:r>
        <w:t xml:space="preserve"> Методическим рекомендациям</w:t>
      </w:r>
    </w:p>
    <w:p w:rsidR="0001571B" w:rsidRDefault="0001571B">
      <w:pPr>
        <w:pStyle w:val="ConsPlusNormal"/>
        <w:jc w:val="right"/>
      </w:pPr>
      <w:proofErr w:type="gramStart"/>
      <w:r>
        <w:t>по</w:t>
      </w:r>
      <w:proofErr w:type="gramEnd"/>
      <w:r>
        <w:t xml:space="preserve"> организации предоставления</w:t>
      </w:r>
    </w:p>
    <w:p w:rsidR="0001571B" w:rsidRDefault="0001571B">
      <w:pPr>
        <w:pStyle w:val="ConsPlusNormal"/>
        <w:jc w:val="right"/>
      </w:pPr>
      <w:proofErr w:type="gramStart"/>
      <w:r>
        <w:t>в</w:t>
      </w:r>
      <w:proofErr w:type="gramEnd"/>
      <w:r>
        <w:t xml:space="preserve"> многофункциональных центрах</w:t>
      </w:r>
    </w:p>
    <w:p w:rsidR="0001571B" w:rsidRDefault="0001571B">
      <w:pPr>
        <w:pStyle w:val="ConsPlusNormal"/>
        <w:jc w:val="right"/>
      </w:pPr>
      <w:proofErr w:type="gramStart"/>
      <w:r>
        <w:t>предоставления</w:t>
      </w:r>
      <w:proofErr w:type="gramEnd"/>
      <w:r>
        <w:t xml:space="preserve"> государственных</w:t>
      </w:r>
    </w:p>
    <w:p w:rsidR="0001571B" w:rsidRDefault="0001571B">
      <w:pPr>
        <w:pStyle w:val="ConsPlusNormal"/>
        <w:jc w:val="right"/>
      </w:pPr>
      <w:proofErr w:type="gramStart"/>
      <w:r>
        <w:t>и</w:t>
      </w:r>
      <w:proofErr w:type="gramEnd"/>
      <w:r>
        <w:t xml:space="preserve"> муниципальных услуг двух</w:t>
      </w:r>
    </w:p>
    <w:p w:rsidR="0001571B" w:rsidRDefault="0001571B">
      <w:pPr>
        <w:pStyle w:val="ConsPlusNormal"/>
        <w:jc w:val="right"/>
      </w:pPr>
      <w:proofErr w:type="gramStart"/>
      <w:r>
        <w:t>и</w:t>
      </w:r>
      <w:proofErr w:type="gramEnd"/>
      <w:r>
        <w:t xml:space="preserve"> более государственных</w:t>
      </w:r>
    </w:p>
    <w:p w:rsidR="0001571B" w:rsidRDefault="0001571B">
      <w:pPr>
        <w:pStyle w:val="ConsPlusNormal"/>
        <w:jc w:val="right"/>
      </w:pPr>
      <w:proofErr w:type="gramStart"/>
      <w:r>
        <w:t>и</w:t>
      </w:r>
      <w:proofErr w:type="gramEnd"/>
      <w:r>
        <w:t xml:space="preserve"> (или) муниципальных услуг</w:t>
      </w:r>
    </w:p>
    <w:p w:rsidR="0001571B" w:rsidRDefault="0001571B">
      <w:pPr>
        <w:pStyle w:val="ConsPlusNormal"/>
        <w:jc w:val="right"/>
      </w:pPr>
      <w:proofErr w:type="gramStart"/>
      <w:r>
        <w:t>при</w:t>
      </w:r>
      <w:proofErr w:type="gramEnd"/>
      <w:r>
        <w:t xml:space="preserve"> однократном обращении заявителя</w:t>
      </w:r>
    </w:p>
    <w:p w:rsidR="0001571B" w:rsidRDefault="0001571B">
      <w:pPr>
        <w:pStyle w:val="ConsPlusNormal"/>
        <w:jc w:val="right"/>
      </w:pPr>
      <w:proofErr w:type="gramStart"/>
      <w:r>
        <w:t>с</w:t>
      </w:r>
      <w:proofErr w:type="gramEnd"/>
      <w:r>
        <w:t xml:space="preserve"> запросом о предоставлении</w:t>
      </w:r>
    </w:p>
    <w:p w:rsidR="0001571B" w:rsidRDefault="0001571B">
      <w:pPr>
        <w:pStyle w:val="ConsPlusNormal"/>
        <w:jc w:val="right"/>
      </w:pPr>
      <w:proofErr w:type="gramStart"/>
      <w:r>
        <w:t>нескольких</w:t>
      </w:r>
      <w:proofErr w:type="gramEnd"/>
      <w:r>
        <w:t xml:space="preserve"> государственных</w:t>
      </w:r>
    </w:p>
    <w:p w:rsidR="0001571B" w:rsidRDefault="0001571B">
      <w:pPr>
        <w:pStyle w:val="ConsPlusNormal"/>
        <w:jc w:val="right"/>
      </w:pPr>
      <w:proofErr w:type="gramStart"/>
      <w:r>
        <w:t>и</w:t>
      </w:r>
      <w:proofErr w:type="gramEnd"/>
      <w:r>
        <w:t xml:space="preserve"> (или) муниципальных услуг</w:t>
      </w:r>
    </w:p>
    <w:p w:rsidR="0001571B" w:rsidRDefault="0001571B">
      <w:pPr>
        <w:pStyle w:val="ConsPlusNormal"/>
        <w:jc w:val="right"/>
      </w:pPr>
      <w:proofErr w:type="gramStart"/>
      <w:r>
        <w:t>от</w:t>
      </w:r>
      <w:proofErr w:type="gramEnd"/>
      <w:r>
        <w:t xml:space="preserve"> 13.06.2018 N 304</w:t>
      </w:r>
    </w:p>
    <w:p w:rsidR="0001571B" w:rsidRDefault="0001571B">
      <w:pPr>
        <w:pStyle w:val="ConsPlusNormal"/>
        <w:jc w:val="both"/>
      </w:pPr>
    </w:p>
    <w:p w:rsidR="0001571B" w:rsidRDefault="0001571B">
      <w:pPr>
        <w:pStyle w:val="ConsPlusTitle"/>
        <w:jc w:val="center"/>
      </w:pPr>
      <w:bookmarkStart w:id="3" w:name="P141"/>
      <w:bookmarkEnd w:id="3"/>
      <w:r>
        <w:t>ПРИМЕРНЫЙ ПЕРЕЧЕНЬ</w:t>
      </w:r>
    </w:p>
    <w:p w:rsidR="0001571B" w:rsidRDefault="0001571B">
      <w:pPr>
        <w:pStyle w:val="ConsPlusTitle"/>
        <w:jc w:val="center"/>
      </w:pPr>
      <w:r>
        <w:t>ТИПОВЫХ СОСТАВОВ ВЗАИМОСВЯЗАННЫХ ГОСУДАРСТВЕННЫХ УСЛУГ,</w:t>
      </w:r>
    </w:p>
    <w:p w:rsidR="0001571B" w:rsidRDefault="0001571B">
      <w:pPr>
        <w:pStyle w:val="ConsPlusTitle"/>
        <w:jc w:val="center"/>
      </w:pPr>
      <w:r>
        <w:t>ПРЕДОСТАВЛЯЕМЫХ ФЕДЕРАЛЬНЫМИ ОРГАНАМИ ИСПОЛНИТЕЛЬНОЙ</w:t>
      </w:r>
    </w:p>
    <w:p w:rsidR="0001571B" w:rsidRDefault="0001571B">
      <w:pPr>
        <w:pStyle w:val="ConsPlusTitle"/>
        <w:jc w:val="center"/>
      </w:pPr>
      <w:r>
        <w:t>ВЛАСТИ, ОРГАНАМИ ГОСУДАРСТВЕННЫХ ВНЕБЮДЖЕТНЫХ ФОНДОВ,</w:t>
      </w:r>
    </w:p>
    <w:p w:rsidR="0001571B" w:rsidRDefault="0001571B">
      <w:pPr>
        <w:pStyle w:val="ConsPlusTitle"/>
        <w:jc w:val="center"/>
      </w:pPr>
      <w:r>
        <w:t>ОРГАНАМИ ЗАПИСИ АКТОВ ГРАЖДАНСКОГО СОСТОЯНИЯ</w:t>
      </w:r>
    </w:p>
    <w:p w:rsidR="0001571B" w:rsidRDefault="0001571B">
      <w:pPr>
        <w:pStyle w:val="ConsPlusTitle"/>
        <w:jc w:val="center"/>
      </w:pPr>
      <w:r>
        <w:lastRenderedPageBreak/>
        <w:t>НА ОСНОВАНИИ КОМПЛЕКСНОГО ЗАПРОСА</w:t>
      </w:r>
    </w:p>
    <w:p w:rsidR="0001571B" w:rsidRDefault="0001571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5613"/>
        <w:gridCol w:w="2778"/>
      </w:tblGrid>
      <w:tr w:rsidR="0001571B">
        <w:tc>
          <w:tcPr>
            <w:tcW w:w="672" w:type="dxa"/>
          </w:tcPr>
          <w:p w:rsidR="0001571B" w:rsidRDefault="0001571B">
            <w:pPr>
              <w:pStyle w:val="ConsPlusNormal"/>
              <w:jc w:val="center"/>
            </w:pPr>
            <w:r>
              <w:t>N п/п</w:t>
            </w:r>
          </w:p>
        </w:tc>
        <w:tc>
          <w:tcPr>
            <w:tcW w:w="5613" w:type="dxa"/>
          </w:tcPr>
          <w:p w:rsidR="0001571B" w:rsidRDefault="0001571B">
            <w:pPr>
              <w:pStyle w:val="ConsPlusNormal"/>
              <w:jc w:val="center"/>
            </w:pPr>
            <w:r>
              <w:t>Наименования услуг</w:t>
            </w:r>
          </w:p>
        </w:tc>
        <w:tc>
          <w:tcPr>
            <w:tcW w:w="2778" w:type="dxa"/>
          </w:tcPr>
          <w:p w:rsidR="0001571B" w:rsidRDefault="0001571B">
            <w:pPr>
              <w:pStyle w:val="ConsPlusNormal"/>
              <w:jc w:val="center"/>
            </w:pPr>
            <w:r>
              <w:t>Органы, предоставляющие услуги</w:t>
            </w:r>
          </w:p>
        </w:tc>
      </w:tr>
      <w:tr w:rsidR="0001571B">
        <w:tc>
          <w:tcPr>
            <w:tcW w:w="9063" w:type="dxa"/>
            <w:gridSpan w:val="3"/>
            <w:vAlign w:val="center"/>
          </w:tcPr>
          <w:p w:rsidR="0001571B" w:rsidRDefault="0001571B">
            <w:pPr>
              <w:pStyle w:val="ConsPlusNormal"/>
              <w:jc w:val="center"/>
              <w:outlineLvl w:val="2"/>
            </w:pPr>
            <w:r>
              <w:t>Рождение ребенка</w:t>
            </w:r>
          </w:p>
        </w:tc>
      </w:tr>
      <w:tr w:rsidR="0001571B">
        <w:tc>
          <w:tcPr>
            <w:tcW w:w="672" w:type="dxa"/>
            <w:vAlign w:val="center"/>
          </w:tcPr>
          <w:p w:rsidR="0001571B" w:rsidRDefault="0001571B">
            <w:pPr>
              <w:pStyle w:val="ConsPlusNormal"/>
              <w:jc w:val="center"/>
            </w:pPr>
            <w:r>
              <w:t>1</w:t>
            </w:r>
          </w:p>
        </w:tc>
        <w:tc>
          <w:tcPr>
            <w:tcW w:w="5613" w:type="dxa"/>
            <w:vAlign w:val="center"/>
          </w:tcPr>
          <w:p w:rsidR="0001571B" w:rsidRDefault="0001571B">
            <w:pPr>
              <w:pStyle w:val="ConsPlusNormal"/>
              <w:jc w:val="both"/>
            </w:pPr>
            <w:r>
              <w:t>Государственная регистрация рождения</w:t>
            </w:r>
          </w:p>
        </w:tc>
        <w:tc>
          <w:tcPr>
            <w:tcW w:w="2778" w:type="dxa"/>
            <w:vAlign w:val="center"/>
          </w:tcPr>
          <w:p w:rsidR="0001571B" w:rsidRDefault="0001571B">
            <w:pPr>
              <w:pStyle w:val="ConsPlusNormal"/>
              <w:jc w:val="center"/>
            </w:pPr>
            <w:r>
              <w:t>Органы записи актов гражданского состояния, многофункциональные центры предоставления государственных и муниципальных услуг</w:t>
            </w:r>
          </w:p>
        </w:tc>
      </w:tr>
      <w:tr w:rsidR="0001571B">
        <w:tc>
          <w:tcPr>
            <w:tcW w:w="672" w:type="dxa"/>
            <w:vAlign w:val="center"/>
          </w:tcPr>
          <w:p w:rsidR="0001571B" w:rsidRDefault="0001571B">
            <w:pPr>
              <w:pStyle w:val="ConsPlusNormal"/>
              <w:jc w:val="center"/>
            </w:pPr>
            <w:r>
              <w:t>2</w:t>
            </w:r>
          </w:p>
        </w:tc>
        <w:tc>
          <w:tcPr>
            <w:tcW w:w="5613" w:type="dxa"/>
            <w:vAlign w:val="center"/>
          </w:tcPr>
          <w:p w:rsidR="0001571B" w:rsidRDefault="0001571B">
            <w:pPr>
              <w:pStyle w:val="ConsPlusNormal"/>
              <w:jc w:val="both"/>
            </w:pPr>
            <w: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3</w:t>
            </w:r>
          </w:p>
        </w:tc>
        <w:tc>
          <w:tcPr>
            <w:tcW w:w="5613" w:type="dxa"/>
            <w:vAlign w:val="center"/>
          </w:tcPr>
          <w:p w:rsidR="0001571B" w:rsidRDefault="0001571B">
            <w:pPr>
              <w:pStyle w:val="ConsPlusNormal"/>
              <w:jc w:val="both"/>
            </w:pPr>
            <w:r>
              <w:t>Выдача государственного сертификата на материнский (семейный) капитал</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4</w:t>
            </w:r>
          </w:p>
        </w:tc>
        <w:tc>
          <w:tcPr>
            <w:tcW w:w="5613" w:type="dxa"/>
            <w:vAlign w:val="center"/>
          </w:tcPr>
          <w:p w:rsidR="0001571B" w:rsidRDefault="0001571B">
            <w:pPr>
              <w:pStyle w:val="ConsPlusNormal"/>
              <w:jc w:val="both"/>
            </w:pPr>
            <w:r>
              <w:t>Рассмотрение заявления о распоряжении средствами (частью средств) материнского (семейного) капитала</w:t>
            </w:r>
          </w:p>
        </w:tc>
        <w:tc>
          <w:tcPr>
            <w:tcW w:w="2778" w:type="dxa"/>
            <w:vAlign w:val="center"/>
          </w:tcPr>
          <w:p w:rsidR="0001571B" w:rsidRDefault="0001571B">
            <w:pPr>
              <w:pStyle w:val="ConsPlusNormal"/>
              <w:jc w:val="center"/>
            </w:pPr>
            <w:r>
              <w:t>ПФР</w:t>
            </w:r>
          </w:p>
        </w:tc>
      </w:tr>
      <w:tr w:rsidR="0001571B">
        <w:tc>
          <w:tcPr>
            <w:tcW w:w="9063" w:type="dxa"/>
            <w:gridSpan w:val="3"/>
            <w:vAlign w:val="center"/>
          </w:tcPr>
          <w:p w:rsidR="0001571B" w:rsidRDefault="0001571B">
            <w:pPr>
              <w:pStyle w:val="ConsPlusNormal"/>
              <w:jc w:val="center"/>
              <w:outlineLvl w:val="2"/>
            </w:pPr>
            <w:r>
              <w:t>Смена места жительства</w:t>
            </w:r>
          </w:p>
        </w:tc>
      </w:tr>
      <w:tr w:rsidR="0001571B">
        <w:tc>
          <w:tcPr>
            <w:tcW w:w="672" w:type="dxa"/>
            <w:vAlign w:val="center"/>
          </w:tcPr>
          <w:p w:rsidR="0001571B" w:rsidRDefault="0001571B">
            <w:pPr>
              <w:pStyle w:val="ConsPlusNormal"/>
              <w:jc w:val="center"/>
            </w:pPr>
            <w:r>
              <w:t>1</w:t>
            </w:r>
          </w:p>
        </w:tc>
        <w:tc>
          <w:tcPr>
            <w:tcW w:w="5613" w:type="dxa"/>
            <w:vAlign w:val="center"/>
          </w:tcPr>
          <w:p w:rsidR="0001571B" w:rsidRDefault="0001571B">
            <w:pPr>
              <w:pStyle w:val="ConsPlusNormal"/>
              <w:jc w:val="both"/>
            </w:pPr>
            <w:r>
              <w:t>Выплата страховых пенсий, накопительной пенсии и пенсий по государственному пенсионному обеспечению (в части приема заявления о доставке пенсии)</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2</w:t>
            </w:r>
          </w:p>
        </w:tc>
        <w:tc>
          <w:tcPr>
            <w:tcW w:w="5613" w:type="dxa"/>
            <w:vAlign w:val="center"/>
          </w:tcPr>
          <w:p w:rsidR="0001571B" w:rsidRDefault="0001571B">
            <w:pPr>
              <w:pStyle w:val="ConsPlusNormal"/>
              <w:jc w:val="both"/>
            </w:pPr>
            <w:r>
              <w:t>Выплата страховых пенсий, накопительной пенсии и пенсий по государственному пенсионному обеспечению (в части приема заявления о запросе выплатного дела)</w:t>
            </w:r>
          </w:p>
        </w:tc>
        <w:tc>
          <w:tcPr>
            <w:tcW w:w="2778" w:type="dxa"/>
            <w:vAlign w:val="center"/>
          </w:tcPr>
          <w:p w:rsidR="0001571B" w:rsidRDefault="0001571B">
            <w:pPr>
              <w:pStyle w:val="ConsPlusNormal"/>
              <w:jc w:val="center"/>
            </w:pPr>
            <w:r>
              <w:t>ПФР</w:t>
            </w:r>
          </w:p>
        </w:tc>
      </w:tr>
      <w:tr w:rsidR="0001571B">
        <w:tc>
          <w:tcPr>
            <w:tcW w:w="9063" w:type="dxa"/>
            <w:gridSpan w:val="3"/>
            <w:vAlign w:val="center"/>
          </w:tcPr>
          <w:p w:rsidR="0001571B" w:rsidRDefault="0001571B">
            <w:pPr>
              <w:pStyle w:val="ConsPlusNormal"/>
              <w:jc w:val="center"/>
              <w:outlineLvl w:val="2"/>
            </w:pPr>
            <w:r>
              <w:t>Сопровождение своего дела (малое предпринимательство)</w:t>
            </w:r>
          </w:p>
        </w:tc>
      </w:tr>
      <w:tr w:rsidR="0001571B">
        <w:tc>
          <w:tcPr>
            <w:tcW w:w="672" w:type="dxa"/>
            <w:vAlign w:val="center"/>
          </w:tcPr>
          <w:p w:rsidR="0001571B" w:rsidRDefault="0001571B">
            <w:pPr>
              <w:pStyle w:val="ConsPlusNormal"/>
              <w:jc w:val="center"/>
            </w:pPr>
            <w:r>
              <w:t>1</w:t>
            </w:r>
          </w:p>
        </w:tc>
        <w:tc>
          <w:tcPr>
            <w:tcW w:w="5613" w:type="dxa"/>
            <w:vAlign w:val="center"/>
          </w:tcPr>
          <w:p w:rsidR="0001571B" w:rsidRDefault="0001571B">
            <w:pPr>
              <w:pStyle w:val="ConsPlusNormal"/>
              <w:jc w:val="both"/>
            </w:pPr>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c>
          <w:tcPr>
            <w:tcW w:w="2778" w:type="dxa"/>
            <w:vAlign w:val="center"/>
          </w:tcPr>
          <w:p w:rsidR="0001571B" w:rsidRDefault="0001571B">
            <w:pPr>
              <w:pStyle w:val="ConsPlusNormal"/>
              <w:jc w:val="center"/>
            </w:pPr>
            <w:r>
              <w:t>ФНС России</w:t>
            </w:r>
          </w:p>
        </w:tc>
      </w:tr>
      <w:tr w:rsidR="0001571B">
        <w:tc>
          <w:tcPr>
            <w:tcW w:w="672" w:type="dxa"/>
            <w:vAlign w:val="center"/>
          </w:tcPr>
          <w:p w:rsidR="0001571B" w:rsidRDefault="0001571B">
            <w:pPr>
              <w:pStyle w:val="ConsPlusNormal"/>
              <w:jc w:val="center"/>
            </w:pPr>
            <w:r>
              <w:t>2</w:t>
            </w:r>
          </w:p>
        </w:tc>
        <w:tc>
          <w:tcPr>
            <w:tcW w:w="5613" w:type="dxa"/>
            <w:vAlign w:val="center"/>
          </w:tcPr>
          <w:p w:rsidR="0001571B" w:rsidRDefault="0001571B">
            <w:pPr>
              <w:pStyle w:val="ConsPlusNormal"/>
              <w:jc w:val="both"/>
            </w:pPr>
            <w:r>
              <w:t xml:space="preserve">Прием документов, служащих основаниями для </w:t>
            </w:r>
            <w:r>
              <w:lastRenderedPageBreak/>
              <w:t>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778" w:type="dxa"/>
            <w:vAlign w:val="center"/>
          </w:tcPr>
          <w:p w:rsidR="0001571B" w:rsidRDefault="0001571B">
            <w:pPr>
              <w:pStyle w:val="ConsPlusNormal"/>
              <w:jc w:val="center"/>
            </w:pPr>
            <w:r>
              <w:lastRenderedPageBreak/>
              <w:t>ФСС</w:t>
            </w:r>
          </w:p>
        </w:tc>
      </w:tr>
      <w:tr w:rsidR="0001571B">
        <w:tc>
          <w:tcPr>
            <w:tcW w:w="672" w:type="dxa"/>
            <w:vAlign w:val="center"/>
          </w:tcPr>
          <w:p w:rsidR="0001571B" w:rsidRDefault="0001571B">
            <w:pPr>
              <w:pStyle w:val="ConsPlusNormal"/>
              <w:jc w:val="center"/>
            </w:pPr>
            <w:r>
              <w:lastRenderedPageBreak/>
              <w:t>3</w:t>
            </w:r>
          </w:p>
        </w:tc>
        <w:tc>
          <w:tcPr>
            <w:tcW w:w="5613" w:type="dxa"/>
            <w:vAlign w:val="center"/>
          </w:tcPr>
          <w:p w:rsidR="0001571B" w:rsidRDefault="0001571B">
            <w:pPr>
              <w:pStyle w:val="ConsPlusNormal"/>
              <w:jc w:val="both"/>
            </w:pPr>
            <w:r>
              <w:t>Регистрация и снятие с регистрационного учета страхователей - физических лиц, заключивших трудовой договор с работником</w:t>
            </w:r>
          </w:p>
        </w:tc>
        <w:tc>
          <w:tcPr>
            <w:tcW w:w="2778" w:type="dxa"/>
            <w:vAlign w:val="center"/>
          </w:tcPr>
          <w:p w:rsidR="0001571B" w:rsidRDefault="0001571B">
            <w:pPr>
              <w:pStyle w:val="ConsPlusNormal"/>
              <w:jc w:val="center"/>
            </w:pPr>
            <w:r>
              <w:t>ФСС</w:t>
            </w:r>
          </w:p>
        </w:tc>
      </w:tr>
      <w:tr w:rsidR="0001571B">
        <w:tc>
          <w:tcPr>
            <w:tcW w:w="672" w:type="dxa"/>
            <w:vAlign w:val="center"/>
          </w:tcPr>
          <w:p w:rsidR="0001571B" w:rsidRDefault="0001571B">
            <w:pPr>
              <w:pStyle w:val="ConsPlusNormal"/>
              <w:jc w:val="center"/>
            </w:pPr>
            <w:r>
              <w:t>4</w:t>
            </w:r>
          </w:p>
        </w:tc>
        <w:tc>
          <w:tcPr>
            <w:tcW w:w="5613" w:type="dxa"/>
            <w:vAlign w:val="center"/>
          </w:tcPr>
          <w:p w:rsidR="0001571B" w:rsidRDefault="0001571B">
            <w:pPr>
              <w:pStyle w:val="ConsPlusNormal"/>
              <w:jc w:val="both"/>
            </w:pPr>
            <w: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c>
          <w:tcPr>
            <w:tcW w:w="2778" w:type="dxa"/>
            <w:vAlign w:val="center"/>
          </w:tcPr>
          <w:p w:rsidR="0001571B" w:rsidRDefault="0001571B">
            <w:pPr>
              <w:pStyle w:val="ConsPlusNormal"/>
              <w:jc w:val="center"/>
            </w:pPr>
            <w:r>
              <w:t>ФСС</w:t>
            </w:r>
          </w:p>
        </w:tc>
      </w:tr>
      <w:tr w:rsidR="0001571B">
        <w:tc>
          <w:tcPr>
            <w:tcW w:w="672" w:type="dxa"/>
            <w:vAlign w:val="center"/>
          </w:tcPr>
          <w:p w:rsidR="0001571B" w:rsidRDefault="0001571B">
            <w:pPr>
              <w:pStyle w:val="ConsPlusNormal"/>
              <w:jc w:val="center"/>
            </w:pPr>
            <w:r>
              <w:t>5</w:t>
            </w:r>
          </w:p>
        </w:tc>
        <w:tc>
          <w:tcPr>
            <w:tcW w:w="5613" w:type="dxa"/>
            <w:vAlign w:val="center"/>
          </w:tcPr>
          <w:p w:rsidR="0001571B" w:rsidRDefault="0001571B">
            <w:pPr>
              <w:pStyle w:val="ConsPlusNormal"/>
              <w:jc w:val="both"/>
            </w:pPr>
            <w: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778" w:type="dxa"/>
            <w:vAlign w:val="center"/>
          </w:tcPr>
          <w:p w:rsidR="0001571B" w:rsidRDefault="0001571B">
            <w:pPr>
              <w:pStyle w:val="ConsPlusNormal"/>
              <w:jc w:val="center"/>
            </w:pPr>
            <w:r>
              <w:t>ФСС</w:t>
            </w:r>
          </w:p>
        </w:tc>
      </w:tr>
      <w:tr w:rsidR="0001571B">
        <w:tc>
          <w:tcPr>
            <w:tcW w:w="672" w:type="dxa"/>
            <w:vAlign w:val="center"/>
          </w:tcPr>
          <w:p w:rsidR="0001571B" w:rsidRDefault="0001571B">
            <w:pPr>
              <w:pStyle w:val="ConsPlusNormal"/>
              <w:jc w:val="center"/>
            </w:pPr>
            <w:r>
              <w:t>6</w:t>
            </w:r>
          </w:p>
        </w:tc>
        <w:tc>
          <w:tcPr>
            <w:tcW w:w="5613" w:type="dxa"/>
            <w:vAlign w:val="center"/>
          </w:tcPr>
          <w:p w:rsidR="0001571B" w:rsidRDefault="0001571B">
            <w:pPr>
              <w:pStyle w:val="ConsPlusNormal"/>
              <w:jc w:val="both"/>
            </w:pPr>
            <w:r>
              <w:t xml:space="preserve">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5"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за исключением уведомлений о начале производства электрической распределительной и регулирующей аппаратуры, производства инструментов и приборов для измерения, тестирования и навигации</w:t>
            </w:r>
          </w:p>
        </w:tc>
        <w:tc>
          <w:tcPr>
            <w:tcW w:w="2778" w:type="dxa"/>
            <w:vAlign w:val="center"/>
          </w:tcPr>
          <w:p w:rsidR="0001571B" w:rsidRDefault="0001571B">
            <w:pPr>
              <w:pStyle w:val="ConsPlusNormal"/>
              <w:jc w:val="center"/>
            </w:pPr>
            <w:r>
              <w:t>Уполномоченные федеральные органы исполнительной власти (Роспотребнадзор, ФМБА, Ространснадзор, Роструд, МЧС России, Ростехнадзор, Росздравнадзор)</w:t>
            </w:r>
          </w:p>
        </w:tc>
      </w:tr>
      <w:tr w:rsidR="0001571B">
        <w:tc>
          <w:tcPr>
            <w:tcW w:w="9063" w:type="dxa"/>
            <w:gridSpan w:val="3"/>
            <w:vAlign w:val="center"/>
          </w:tcPr>
          <w:p w:rsidR="0001571B" w:rsidRDefault="0001571B">
            <w:pPr>
              <w:pStyle w:val="ConsPlusNormal"/>
              <w:jc w:val="center"/>
              <w:outlineLvl w:val="2"/>
            </w:pPr>
            <w:r>
              <w:t>Выход на пенсию</w:t>
            </w:r>
          </w:p>
        </w:tc>
      </w:tr>
      <w:tr w:rsidR="0001571B">
        <w:tc>
          <w:tcPr>
            <w:tcW w:w="672" w:type="dxa"/>
            <w:vAlign w:val="center"/>
          </w:tcPr>
          <w:p w:rsidR="0001571B" w:rsidRDefault="0001571B">
            <w:pPr>
              <w:pStyle w:val="ConsPlusNormal"/>
              <w:jc w:val="center"/>
            </w:pPr>
            <w:r>
              <w:t>1</w:t>
            </w:r>
          </w:p>
        </w:tc>
        <w:tc>
          <w:tcPr>
            <w:tcW w:w="5613" w:type="dxa"/>
            <w:vAlign w:val="center"/>
          </w:tcPr>
          <w:p w:rsidR="0001571B" w:rsidRDefault="0001571B">
            <w:pPr>
              <w:pStyle w:val="ConsPlusNormal"/>
              <w:jc w:val="both"/>
            </w:pPr>
            <w:r>
              <w:t>Установление страховых пенсий, накопительной пенсии и пенсий по государственному пенсионному обеспечению (в части приема заявления о назначении пенсии и необходимых документов)</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2</w:t>
            </w:r>
          </w:p>
        </w:tc>
        <w:tc>
          <w:tcPr>
            <w:tcW w:w="5613" w:type="dxa"/>
            <w:vAlign w:val="center"/>
          </w:tcPr>
          <w:p w:rsidR="0001571B" w:rsidRDefault="0001571B">
            <w:pPr>
              <w:pStyle w:val="ConsPlusNormal"/>
              <w:jc w:val="both"/>
            </w:pPr>
            <w:r>
              <w:t>Выплата страховых пенсий, накопительной пенсии и пенсий по государственному пенсионному обеспечению (в части приема заявления о доставке пенсии)</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3</w:t>
            </w:r>
          </w:p>
        </w:tc>
        <w:tc>
          <w:tcPr>
            <w:tcW w:w="5613" w:type="dxa"/>
            <w:vAlign w:val="center"/>
          </w:tcPr>
          <w:p w:rsidR="0001571B" w:rsidRDefault="0001571B">
            <w:pPr>
              <w:pStyle w:val="ConsPlusNormal"/>
              <w:jc w:val="both"/>
            </w:pPr>
            <w:r>
              <w:t>Выплата страховых пенсий, накопительной пенсии и пенсий по государственному пенсионному обеспечению (в части приема заявления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4</w:t>
            </w:r>
          </w:p>
        </w:tc>
        <w:tc>
          <w:tcPr>
            <w:tcW w:w="5613" w:type="dxa"/>
            <w:vAlign w:val="center"/>
          </w:tcPr>
          <w:p w:rsidR="0001571B" w:rsidRDefault="0001571B">
            <w:pPr>
              <w:pStyle w:val="ConsPlusNormal"/>
              <w:jc w:val="both"/>
            </w:pPr>
            <w:r>
              <w:t>Установление федеральной социальной доплаты к пенсии</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5</w:t>
            </w:r>
          </w:p>
        </w:tc>
        <w:tc>
          <w:tcPr>
            <w:tcW w:w="5613" w:type="dxa"/>
            <w:vAlign w:val="center"/>
          </w:tcPr>
          <w:p w:rsidR="0001571B" w:rsidRDefault="0001571B">
            <w:pPr>
              <w:pStyle w:val="ConsPlusNormal"/>
              <w:jc w:val="both"/>
            </w:pPr>
            <w:r>
              <w:t xml:space="preserve">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r>
              <w:lastRenderedPageBreak/>
              <w:t>"</w:t>
            </w:r>
            <w:hyperlink r:id="rId16" w:history="1">
              <w:r>
                <w:rPr>
                  <w:color w:val="0000FF"/>
                </w:rPr>
                <w:t>Об индивидуальном</w:t>
              </w:r>
            </w:hyperlink>
            <w:r>
              <w:t xml:space="preserve"> (персонифицированном) учете в системе обязательного пенсионного страхования" и "</w:t>
            </w:r>
            <w:hyperlink r:id="rId17" w:history="1">
              <w:r>
                <w:rPr>
                  <w:color w:val="0000FF"/>
                </w:rPr>
                <w:t>Об инвестировании</w:t>
              </w:r>
            </w:hyperlink>
            <w:r>
              <w:t xml:space="preserve"> средств для финансирования накопительной пенсии в Российской Федерации"</w:t>
            </w:r>
          </w:p>
        </w:tc>
        <w:tc>
          <w:tcPr>
            <w:tcW w:w="2778" w:type="dxa"/>
            <w:vAlign w:val="center"/>
          </w:tcPr>
          <w:p w:rsidR="0001571B" w:rsidRDefault="0001571B">
            <w:pPr>
              <w:pStyle w:val="ConsPlusNormal"/>
              <w:jc w:val="center"/>
            </w:pPr>
            <w:r>
              <w:lastRenderedPageBreak/>
              <w:t>ПФР</w:t>
            </w:r>
          </w:p>
        </w:tc>
      </w:tr>
      <w:tr w:rsidR="0001571B">
        <w:tc>
          <w:tcPr>
            <w:tcW w:w="672" w:type="dxa"/>
            <w:vAlign w:val="center"/>
          </w:tcPr>
          <w:p w:rsidR="0001571B" w:rsidRDefault="0001571B">
            <w:pPr>
              <w:pStyle w:val="ConsPlusNormal"/>
              <w:jc w:val="center"/>
            </w:pPr>
            <w:r>
              <w:lastRenderedPageBreak/>
              <w:t>6</w:t>
            </w:r>
          </w:p>
        </w:tc>
        <w:tc>
          <w:tcPr>
            <w:tcW w:w="5613" w:type="dxa"/>
            <w:vAlign w:val="center"/>
          </w:tcPr>
          <w:p w:rsidR="0001571B" w:rsidRDefault="0001571B">
            <w:pPr>
              <w:pStyle w:val="ConsPlusNormal"/>
              <w:jc w:val="both"/>
            </w:pPr>
            <w:r>
              <w:t>Информирование граждан о предоставлении государственной социальной помощи в виде набора социальных услуг</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7</w:t>
            </w:r>
          </w:p>
        </w:tc>
        <w:tc>
          <w:tcPr>
            <w:tcW w:w="5613" w:type="dxa"/>
            <w:vAlign w:val="center"/>
          </w:tcPr>
          <w:p w:rsidR="0001571B" w:rsidRDefault="0001571B">
            <w:pPr>
              <w:pStyle w:val="ConsPlusNormal"/>
              <w:jc w:val="both"/>
            </w:pPr>
            <w:r>
              <w:t>Установление ежемесячной денежной выплаты отдельным категориям граждан в Российской Федерации</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8</w:t>
            </w:r>
          </w:p>
        </w:tc>
        <w:tc>
          <w:tcPr>
            <w:tcW w:w="5613" w:type="dxa"/>
            <w:vAlign w:val="center"/>
          </w:tcPr>
          <w:p w:rsidR="0001571B" w:rsidRDefault="0001571B">
            <w:pPr>
              <w:pStyle w:val="ConsPlusNormal"/>
              <w:jc w:val="both"/>
            </w:pPr>
            <w:r>
              <w:t>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tc>
        <w:tc>
          <w:tcPr>
            <w:tcW w:w="2778" w:type="dxa"/>
            <w:vAlign w:val="center"/>
          </w:tcPr>
          <w:p w:rsidR="0001571B" w:rsidRDefault="0001571B">
            <w:pPr>
              <w:pStyle w:val="ConsPlusNormal"/>
              <w:jc w:val="center"/>
            </w:pPr>
            <w:r>
              <w:t>ПФР</w:t>
            </w:r>
          </w:p>
        </w:tc>
      </w:tr>
      <w:tr w:rsidR="0001571B">
        <w:tc>
          <w:tcPr>
            <w:tcW w:w="9063" w:type="dxa"/>
            <w:gridSpan w:val="3"/>
            <w:vAlign w:val="center"/>
          </w:tcPr>
          <w:p w:rsidR="0001571B" w:rsidRDefault="0001571B">
            <w:pPr>
              <w:pStyle w:val="ConsPlusNormal"/>
              <w:jc w:val="center"/>
              <w:outlineLvl w:val="2"/>
            </w:pPr>
            <w:r>
              <w:t>Утрата документов</w:t>
            </w:r>
          </w:p>
        </w:tc>
      </w:tr>
      <w:tr w:rsidR="0001571B">
        <w:tc>
          <w:tcPr>
            <w:tcW w:w="672" w:type="dxa"/>
            <w:vAlign w:val="center"/>
          </w:tcPr>
          <w:p w:rsidR="0001571B" w:rsidRDefault="0001571B">
            <w:pPr>
              <w:pStyle w:val="ConsPlusNormal"/>
              <w:jc w:val="center"/>
            </w:pPr>
            <w:r>
              <w:t>1</w:t>
            </w:r>
          </w:p>
        </w:tc>
        <w:tc>
          <w:tcPr>
            <w:tcW w:w="5613" w:type="dxa"/>
            <w:vAlign w:val="center"/>
          </w:tcPr>
          <w:p w:rsidR="0001571B" w:rsidRDefault="0001571B">
            <w:pPr>
              <w:pStyle w:val="ConsPlusNormal"/>
              <w:jc w:val="both"/>
            </w:pPr>
            <w: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tc>
        <w:tc>
          <w:tcPr>
            <w:tcW w:w="2778" w:type="dxa"/>
            <w:vAlign w:val="center"/>
          </w:tcPr>
          <w:p w:rsidR="0001571B" w:rsidRDefault="0001571B">
            <w:pPr>
              <w:pStyle w:val="ConsPlusNormal"/>
              <w:jc w:val="center"/>
            </w:pPr>
            <w:r>
              <w:t>МВД России</w:t>
            </w:r>
          </w:p>
        </w:tc>
      </w:tr>
      <w:tr w:rsidR="0001571B">
        <w:tc>
          <w:tcPr>
            <w:tcW w:w="672" w:type="dxa"/>
            <w:vAlign w:val="center"/>
          </w:tcPr>
          <w:p w:rsidR="0001571B" w:rsidRDefault="0001571B">
            <w:pPr>
              <w:pStyle w:val="ConsPlusNormal"/>
              <w:jc w:val="center"/>
            </w:pPr>
            <w:r>
              <w:t>2</w:t>
            </w:r>
          </w:p>
        </w:tc>
        <w:tc>
          <w:tcPr>
            <w:tcW w:w="5613" w:type="dxa"/>
            <w:vAlign w:val="center"/>
          </w:tcPr>
          <w:p w:rsidR="0001571B" w:rsidRDefault="0001571B">
            <w:pPr>
              <w:pStyle w:val="ConsPlusNormal"/>
              <w:jc w:val="both"/>
            </w:pPr>
            <w: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 (в части приема заявления о выдаче дубликата страхового свидетельства)</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3</w:t>
            </w:r>
          </w:p>
        </w:tc>
        <w:tc>
          <w:tcPr>
            <w:tcW w:w="5613" w:type="dxa"/>
            <w:vAlign w:val="center"/>
          </w:tcPr>
          <w:p w:rsidR="0001571B" w:rsidRDefault="0001571B">
            <w:pPr>
              <w:pStyle w:val="ConsPlusNormal"/>
              <w:jc w:val="both"/>
            </w:pPr>
            <w:r>
              <w:t>Выплата страховых пенсий, накопительной пенсии и пенсий по государственному пенсионному обеспечению (в части приема заявления об изменении персональных данных)</w:t>
            </w:r>
          </w:p>
        </w:tc>
        <w:tc>
          <w:tcPr>
            <w:tcW w:w="2778" w:type="dxa"/>
            <w:vAlign w:val="center"/>
          </w:tcPr>
          <w:p w:rsidR="0001571B" w:rsidRDefault="0001571B">
            <w:pPr>
              <w:pStyle w:val="ConsPlusNormal"/>
              <w:jc w:val="center"/>
            </w:pPr>
            <w:r>
              <w:t>ПФР</w:t>
            </w:r>
          </w:p>
        </w:tc>
      </w:tr>
      <w:tr w:rsidR="0001571B">
        <w:tc>
          <w:tcPr>
            <w:tcW w:w="9063" w:type="dxa"/>
            <w:gridSpan w:val="3"/>
            <w:vAlign w:val="center"/>
          </w:tcPr>
          <w:p w:rsidR="0001571B" w:rsidRDefault="0001571B">
            <w:pPr>
              <w:pStyle w:val="ConsPlusNormal"/>
              <w:jc w:val="center"/>
              <w:outlineLvl w:val="2"/>
            </w:pPr>
            <w:r>
              <w:t>Перемена имени</w:t>
            </w:r>
          </w:p>
        </w:tc>
      </w:tr>
      <w:tr w:rsidR="0001571B">
        <w:tc>
          <w:tcPr>
            <w:tcW w:w="672" w:type="dxa"/>
            <w:vAlign w:val="center"/>
          </w:tcPr>
          <w:p w:rsidR="0001571B" w:rsidRDefault="0001571B">
            <w:pPr>
              <w:pStyle w:val="ConsPlusNormal"/>
              <w:jc w:val="center"/>
            </w:pPr>
            <w:r>
              <w:t>1</w:t>
            </w:r>
          </w:p>
        </w:tc>
        <w:tc>
          <w:tcPr>
            <w:tcW w:w="5613" w:type="dxa"/>
            <w:vAlign w:val="center"/>
          </w:tcPr>
          <w:p w:rsidR="0001571B" w:rsidRDefault="0001571B">
            <w:pPr>
              <w:pStyle w:val="ConsPlusNormal"/>
              <w:jc w:val="both"/>
            </w:pPr>
            <w: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 (в части приема заявления об обмене страхового свидетельства)</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2</w:t>
            </w:r>
          </w:p>
        </w:tc>
        <w:tc>
          <w:tcPr>
            <w:tcW w:w="5613" w:type="dxa"/>
            <w:vAlign w:val="center"/>
          </w:tcPr>
          <w:p w:rsidR="0001571B" w:rsidRDefault="0001571B">
            <w:pPr>
              <w:pStyle w:val="ConsPlusNormal"/>
              <w:jc w:val="both"/>
            </w:pPr>
            <w: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tc>
        <w:tc>
          <w:tcPr>
            <w:tcW w:w="2778" w:type="dxa"/>
            <w:vAlign w:val="center"/>
          </w:tcPr>
          <w:p w:rsidR="0001571B" w:rsidRDefault="0001571B">
            <w:pPr>
              <w:pStyle w:val="ConsPlusNormal"/>
              <w:jc w:val="center"/>
            </w:pPr>
            <w:r>
              <w:t>МВД России</w:t>
            </w:r>
          </w:p>
        </w:tc>
      </w:tr>
      <w:tr w:rsidR="0001571B">
        <w:tc>
          <w:tcPr>
            <w:tcW w:w="672" w:type="dxa"/>
            <w:vAlign w:val="center"/>
          </w:tcPr>
          <w:p w:rsidR="0001571B" w:rsidRDefault="0001571B">
            <w:pPr>
              <w:pStyle w:val="ConsPlusNormal"/>
              <w:jc w:val="center"/>
            </w:pPr>
            <w:r>
              <w:lastRenderedPageBreak/>
              <w:t>3</w:t>
            </w:r>
          </w:p>
        </w:tc>
        <w:tc>
          <w:tcPr>
            <w:tcW w:w="5613" w:type="dxa"/>
            <w:vAlign w:val="center"/>
          </w:tcPr>
          <w:p w:rsidR="0001571B" w:rsidRDefault="0001571B">
            <w:pPr>
              <w:pStyle w:val="ConsPlusNormal"/>
              <w:jc w:val="both"/>
            </w:pPr>
            <w:r>
              <w:t>Выплата страховых пенсий, накопительной пенсии и пенсий по государственному пенсионному обеспечению (в части приема заявления об изменении персональных данных)</w:t>
            </w:r>
          </w:p>
        </w:tc>
        <w:tc>
          <w:tcPr>
            <w:tcW w:w="2778" w:type="dxa"/>
            <w:vAlign w:val="center"/>
          </w:tcPr>
          <w:p w:rsidR="0001571B" w:rsidRDefault="0001571B">
            <w:pPr>
              <w:pStyle w:val="ConsPlusNormal"/>
              <w:jc w:val="center"/>
            </w:pPr>
            <w:r>
              <w:t>ПФР</w:t>
            </w:r>
          </w:p>
        </w:tc>
      </w:tr>
      <w:tr w:rsidR="0001571B">
        <w:tc>
          <w:tcPr>
            <w:tcW w:w="9063" w:type="dxa"/>
            <w:gridSpan w:val="3"/>
            <w:vAlign w:val="center"/>
          </w:tcPr>
          <w:p w:rsidR="0001571B" w:rsidRDefault="0001571B">
            <w:pPr>
              <w:pStyle w:val="ConsPlusNormal"/>
              <w:jc w:val="center"/>
              <w:outlineLvl w:val="2"/>
            </w:pPr>
            <w:r>
              <w:t>Утрата близкого человека</w:t>
            </w:r>
          </w:p>
        </w:tc>
      </w:tr>
      <w:tr w:rsidR="0001571B">
        <w:tc>
          <w:tcPr>
            <w:tcW w:w="672" w:type="dxa"/>
            <w:vAlign w:val="center"/>
          </w:tcPr>
          <w:p w:rsidR="0001571B" w:rsidRDefault="0001571B">
            <w:pPr>
              <w:pStyle w:val="ConsPlusNormal"/>
              <w:jc w:val="center"/>
            </w:pPr>
            <w:r>
              <w:t>1</w:t>
            </w:r>
          </w:p>
        </w:tc>
        <w:tc>
          <w:tcPr>
            <w:tcW w:w="5613" w:type="dxa"/>
            <w:vAlign w:val="center"/>
          </w:tcPr>
          <w:p w:rsidR="0001571B" w:rsidRDefault="0001571B">
            <w:pPr>
              <w:pStyle w:val="ConsPlusNormal"/>
              <w:jc w:val="both"/>
            </w:pPr>
            <w:r>
              <w:t>Государственная регистрация смерти</w:t>
            </w:r>
          </w:p>
        </w:tc>
        <w:tc>
          <w:tcPr>
            <w:tcW w:w="2778" w:type="dxa"/>
            <w:vAlign w:val="center"/>
          </w:tcPr>
          <w:p w:rsidR="0001571B" w:rsidRDefault="0001571B">
            <w:pPr>
              <w:pStyle w:val="ConsPlusNormal"/>
              <w:jc w:val="center"/>
            </w:pPr>
            <w:r>
              <w:t>Органы записи актов гражданского состояния, многофункциональные центры предоставления государственных и муниципальных услуг</w:t>
            </w:r>
          </w:p>
        </w:tc>
      </w:tr>
      <w:tr w:rsidR="0001571B">
        <w:tc>
          <w:tcPr>
            <w:tcW w:w="672" w:type="dxa"/>
            <w:vAlign w:val="center"/>
          </w:tcPr>
          <w:p w:rsidR="0001571B" w:rsidRDefault="0001571B">
            <w:pPr>
              <w:pStyle w:val="ConsPlusNormal"/>
              <w:jc w:val="center"/>
            </w:pPr>
            <w:r>
              <w:t>2</w:t>
            </w:r>
          </w:p>
        </w:tc>
        <w:tc>
          <w:tcPr>
            <w:tcW w:w="5613" w:type="dxa"/>
            <w:vAlign w:val="center"/>
          </w:tcPr>
          <w:p w:rsidR="0001571B" w:rsidRDefault="0001571B">
            <w:pPr>
              <w:pStyle w:val="ConsPlusNormal"/>
              <w:jc w:val="both"/>
            </w:pPr>
            <w:r>
              <w:t>Установление страховых пенсий, накопительной пенсии и пенсий по государственному пенсионному обеспечению (в части приема заявления о назначении пенсии и необходимых документов)</w:t>
            </w:r>
          </w:p>
        </w:tc>
        <w:tc>
          <w:tcPr>
            <w:tcW w:w="2778" w:type="dxa"/>
            <w:vAlign w:val="center"/>
          </w:tcPr>
          <w:p w:rsidR="0001571B" w:rsidRDefault="0001571B">
            <w:pPr>
              <w:pStyle w:val="ConsPlusNormal"/>
              <w:jc w:val="center"/>
            </w:pPr>
            <w:r>
              <w:t>ПФР</w:t>
            </w:r>
          </w:p>
        </w:tc>
      </w:tr>
      <w:tr w:rsidR="0001571B">
        <w:tc>
          <w:tcPr>
            <w:tcW w:w="672" w:type="dxa"/>
            <w:vAlign w:val="center"/>
          </w:tcPr>
          <w:p w:rsidR="0001571B" w:rsidRDefault="0001571B">
            <w:pPr>
              <w:pStyle w:val="ConsPlusNormal"/>
              <w:jc w:val="center"/>
            </w:pPr>
            <w:r>
              <w:t>3</w:t>
            </w:r>
          </w:p>
        </w:tc>
        <w:tc>
          <w:tcPr>
            <w:tcW w:w="5613" w:type="dxa"/>
            <w:vAlign w:val="center"/>
          </w:tcPr>
          <w:p w:rsidR="0001571B" w:rsidRDefault="0001571B">
            <w:pPr>
              <w:pStyle w:val="ConsPlusNormal"/>
              <w:jc w:val="both"/>
            </w:pPr>
            <w:r>
              <w:t>Выплата страховых пенсий, накопительной пенсии и пенсий по государственному пенсионному обеспечению (в части приема заявления о выплате начисленных сумм пенсии, причитавшихся пенсионеру и оставшихся не полученными в связи с его смертью, о доставке пенсии)</w:t>
            </w:r>
          </w:p>
        </w:tc>
        <w:tc>
          <w:tcPr>
            <w:tcW w:w="2778" w:type="dxa"/>
            <w:vAlign w:val="center"/>
          </w:tcPr>
          <w:p w:rsidR="0001571B" w:rsidRDefault="0001571B">
            <w:pPr>
              <w:pStyle w:val="ConsPlusNormal"/>
              <w:jc w:val="center"/>
            </w:pPr>
            <w:r>
              <w:t>ПФР</w:t>
            </w:r>
          </w:p>
        </w:tc>
      </w:tr>
    </w:tbl>
    <w:p w:rsidR="0001571B" w:rsidRDefault="0001571B">
      <w:pPr>
        <w:pStyle w:val="ConsPlusNormal"/>
        <w:jc w:val="both"/>
      </w:pPr>
    </w:p>
    <w:p w:rsidR="0001571B" w:rsidRDefault="0001571B">
      <w:pPr>
        <w:pStyle w:val="ConsPlusNormal"/>
        <w:jc w:val="both"/>
      </w:pPr>
    </w:p>
    <w:p w:rsidR="0001571B" w:rsidRDefault="0001571B">
      <w:pPr>
        <w:pStyle w:val="ConsPlusNormal"/>
        <w:pBdr>
          <w:top w:val="single" w:sz="6" w:space="0" w:color="auto"/>
        </w:pBdr>
        <w:spacing w:before="100" w:after="100"/>
        <w:jc w:val="both"/>
        <w:rPr>
          <w:sz w:val="2"/>
          <w:szCs w:val="2"/>
        </w:rPr>
      </w:pPr>
    </w:p>
    <w:p w:rsidR="003C7C3B" w:rsidRDefault="0001571B">
      <w:bookmarkStart w:id="4" w:name="_GoBack"/>
      <w:bookmarkEnd w:id="4"/>
    </w:p>
    <w:sectPr w:rsidR="003C7C3B" w:rsidSect="002F6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1B"/>
    <w:rsid w:val="0001571B"/>
    <w:rsid w:val="003D76C2"/>
    <w:rsid w:val="00715105"/>
    <w:rsid w:val="00D028B4"/>
    <w:rsid w:val="00E5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2628A-3A8C-4897-977A-23A537E6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7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FFB7B82CE446986D4487E02910D1CEAD4272E217EED6DC7C424B40A421EEAB5835C033Ck8E0K" TargetMode="External"/><Relationship Id="rId13" Type="http://schemas.openxmlformats.org/officeDocument/2006/relationships/hyperlink" Target="consultantplus://offline/ref=775FFB7B82CE446986D4487E02910D1CEAD42A2D2677ED6DC7C424B40A421EEAB5835C033A84836CkBEA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75FFB7B82CE446986D4487E02910D1CEAD42F28247CED6DC7C424B40A421EEAB5835C033A84836DkBEFK" TargetMode="External"/><Relationship Id="rId12" Type="http://schemas.openxmlformats.org/officeDocument/2006/relationships/hyperlink" Target="consultantplus://offline/ref=775FFB7B82CE446986D4487E02910D1CEAD4272E217EED6DC7C424B40A421EEAB5835C033A84836CkBE9K" TargetMode="External"/><Relationship Id="rId17" Type="http://schemas.openxmlformats.org/officeDocument/2006/relationships/hyperlink" Target="consultantplus://offline/ref=775FFB7B82CE446986D4487E02910D1CEAD4282E237AED6DC7C424B40Ak4E2K" TargetMode="External"/><Relationship Id="rId2" Type="http://schemas.openxmlformats.org/officeDocument/2006/relationships/settings" Target="settings.xml"/><Relationship Id="rId16" Type="http://schemas.openxmlformats.org/officeDocument/2006/relationships/hyperlink" Target="consultantplus://offline/ref=775FFB7B82CE446986D4487E02910D1CEADD2F292376ED6DC7C424B40Ak4E2K" TargetMode="External"/><Relationship Id="rId1" Type="http://schemas.openxmlformats.org/officeDocument/2006/relationships/styles" Target="styles.xml"/><Relationship Id="rId6" Type="http://schemas.openxmlformats.org/officeDocument/2006/relationships/hyperlink" Target="consultantplus://offline/ref=775FFB7B82CE446986D4487E02910D1CEAD4272E217EED6DC7C424B40A421EEAB5835C003Ek8E0K" TargetMode="External"/><Relationship Id="rId11" Type="http://schemas.openxmlformats.org/officeDocument/2006/relationships/hyperlink" Target="consultantplus://offline/ref=775FFB7B82CE446986D4487E02910D1CEAD4272E217EED6DC7C424B40A421EEAB5835C06k3E9K" TargetMode="External"/><Relationship Id="rId5" Type="http://schemas.openxmlformats.org/officeDocument/2006/relationships/hyperlink" Target="consultantplus://offline/ref=775FFB7B82CE446986D4487E02910D1CEBDD2E28217FED6DC7C424B40A421EEAB5835C07k3E9K" TargetMode="External"/><Relationship Id="rId15" Type="http://schemas.openxmlformats.org/officeDocument/2006/relationships/hyperlink" Target="consultantplus://offline/ref=775FFB7B82CE446986D4487E02910D1CEAD52B2F257DED6DC7C424B40A421EEAB5835C033A84826BkBE9K" TargetMode="External"/><Relationship Id="rId10" Type="http://schemas.openxmlformats.org/officeDocument/2006/relationships/hyperlink" Target="consultantplus://offline/ref=775FFB7B82CE446986D4487E02910D1CEAD4272E217EED6DC7C424B40A421EEAB5835C003Ck8E7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75FFB7B82CE446986D4487E02910D1CEAD4272E217EED6DC7C424B40A421EEAB5835C033A84836CkBE9K" TargetMode="External"/><Relationship Id="rId14" Type="http://schemas.openxmlformats.org/officeDocument/2006/relationships/hyperlink" Target="consultantplus://offline/ref=775FFB7B82CE446986D4487E02910D1CEAD4272E217EED6DC7C424B40A421EEAB5835C003Fk8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5025</Words>
  <Characters>28644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 Пушкарева</dc:creator>
  <cp:keywords/>
  <dc:description/>
  <cp:lastModifiedBy>Надежда Н. Пушкарева</cp:lastModifiedBy>
  <cp:revision>1</cp:revision>
  <dcterms:created xsi:type="dcterms:W3CDTF">2018-07-02T10:04:00Z</dcterms:created>
  <dcterms:modified xsi:type="dcterms:W3CDTF">2018-07-02T10:05:00Z</dcterms:modified>
</cp:coreProperties>
</file>